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oleObject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EB" w:rsidRDefault="00F10343">
      <w:pPr>
        <w:pBdr>
          <w:bottom w:val="single" w:sz="12" w:space="2" w:color="auto"/>
        </w:pBdr>
        <w:rPr>
          <w:rFonts w:ascii="Courier" w:hAnsi="Courier"/>
          <w:sz w:val="20"/>
        </w:rPr>
      </w:pPr>
      <w:r>
        <w:rPr>
          <w:rFonts w:ascii="Courier" w:hAnsi="Courier"/>
          <w:b/>
        </w:rPr>
        <w:t>§ 10</w:t>
      </w:r>
      <w:r>
        <w:rPr>
          <w:rFonts w:ascii="Courier" w:hAnsi="Courier"/>
          <w:b/>
        </w:rPr>
        <w:tab/>
        <w:t>Die drei genera verbi</w:t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15)</w:t>
      </w:r>
    </w:p>
    <w:p w:rsidR="002F19EB" w:rsidRDefault="00F10343">
      <w:pPr>
        <w:rPr>
          <w:rFonts w:ascii="Courier" w:hAnsi="Courier"/>
        </w:rPr>
      </w:pP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</w:rPr>
        <w:t>genus verbi: Art &lt;der Handlungsrichtung&gt; des Verbs</w:t>
      </w:r>
    </w:p>
    <w:p w:rsidR="002F19EB" w:rsidRDefault="00F10343">
      <w:pPr>
        <w:rPr>
          <w:rFonts w:ascii="Courier" w:hAnsi="Courier"/>
        </w:rPr>
      </w:pPr>
    </w:p>
    <w:p w:rsidR="002F19EB" w:rsidRDefault="00F10343">
      <w:pPr>
        <w:rPr>
          <w:rFonts w:ascii="Courier" w:hAnsi="Courier"/>
        </w:rPr>
      </w:pPr>
    </w:p>
    <w:p w:rsidR="002F19EB" w:rsidRDefault="00F10343">
      <w:pPr>
        <w:pBdr>
          <w:bottom w:val="single" w:sz="6" w:space="1" w:color="auto"/>
        </w:pBdr>
        <w:ind w:right="125"/>
        <w:rPr>
          <w:rFonts w:ascii="Courier" w:hAnsi="Courier"/>
          <w:b/>
        </w:rPr>
      </w:pPr>
      <w:r>
        <w:rPr>
          <w:rFonts w:ascii="Courier" w:hAnsi="Courier"/>
          <w:b/>
        </w:rPr>
        <w:t>1. Das Latein hat drei genera verbi, das Deutsche nur zwei:</w:t>
      </w:r>
    </w:p>
    <w:p w:rsidR="002F19EB" w:rsidRDefault="00F10343">
      <w:pPr>
        <w:spacing w:before="40" w:line="360" w:lineRule="atLeast"/>
        <w:rPr>
          <w:rFonts w:ascii="Courier" w:hAnsi="Courier"/>
        </w:rPr>
      </w:pPr>
      <w:r>
        <w:rPr>
          <w:rFonts w:ascii="Courier" w:hAnsi="Courier"/>
        </w:rPr>
        <w:t>Latein: 1. das Aktiv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Deutsch:</w:t>
      </w:r>
      <w:r>
        <w:rPr>
          <w:rFonts w:ascii="Courier" w:hAnsi="Courier"/>
        </w:rPr>
        <w:tab/>
        <w:t>1. das Aktiv</w:t>
      </w: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</w:rPr>
        <w:t xml:space="preserve">  </w:t>
      </w:r>
      <w:r>
        <w:rPr>
          <w:rFonts w:ascii="Courier" w:hAnsi="Courier"/>
        </w:rPr>
        <w:tab/>
        <w:t xml:space="preserve">   2. das Passiv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2. das Passiv</w:t>
      </w: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</w:rPr>
        <w:tab/>
        <w:t xml:space="preserve">   3. das Medium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</w:p>
    <w:p w:rsidR="002F19EB" w:rsidRDefault="00F10343">
      <w:pPr>
        <w:rPr>
          <w:rFonts w:ascii="Courier" w:hAnsi="Courier"/>
        </w:rPr>
      </w:pPr>
    </w:p>
    <w:p w:rsidR="002F19EB" w:rsidRDefault="00F10343">
      <w:pPr>
        <w:rPr>
          <w:rFonts w:ascii="Courier" w:hAnsi="Courier"/>
          <w:sz w:val="18"/>
          <w:szCs w:val="18"/>
        </w:rPr>
      </w:pPr>
      <w:r>
        <w:rPr>
          <w:rFonts w:ascii="Courier" w:hAnsi="Courier"/>
        </w:rPr>
        <w:t>Aktiv: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i/>
          <w:color w:val="0000FF"/>
          <w:sz w:val="20"/>
        </w:rPr>
        <w:t>farbige Einträge von Hand im Unterricht</w:t>
      </w:r>
      <w:r>
        <w:rPr>
          <w:rFonts w:ascii="Courier" w:hAnsi="Courier"/>
        </w:rPr>
        <w:br/>
      </w: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</w:rPr>
        <w:t xml:space="preserve">   Serva liberos lava</w:t>
      </w:r>
      <w:r>
        <w:rPr>
          <w:rFonts w:ascii="Courier" w:hAnsi="Courier"/>
          <w:color w:val="FF0000"/>
        </w:rPr>
        <w:t>t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</w:t>
      </w:r>
      <w:r>
        <w:rPr>
          <w:rFonts w:ascii="Courier" w:hAnsi="Courier"/>
        </w:rPr>
        <w:tab/>
      </w:r>
      <w:r>
        <w:rPr>
          <w:rFonts w:ascii="Courier" w:hAnsi="Courier"/>
          <w:noProof/>
        </w:rPr>
        <w:drawing>
          <wp:inline distT="0" distB="0" distL="0" distR="0">
            <wp:extent cx="990600" cy="3048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990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" w:hAnsi="Courier"/>
        </w:rPr>
        <w:t xml:space="preserve"> </w:t>
      </w: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</w:rPr>
        <w:t xml:space="preserve">   Die Sklavin wäsch</w:t>
      </w:r>
      <w:r>
        <w:rPr>
          <w:rFonts w:ascii="Courier" w:hAnsi="Courier"/>
          <w:color w:val="FF0000"/>
        </w:rPr>
        <w:t>t</w:t>
      </w:r>
      <w:r>
        <w:rPr>
          <w:rFonts w:ascii="Courier" w:hAnsi="Courier"/>
        </w:rPr>
        <w:t xml:space="preserve">  die Kinder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Die Handlung geht vom Subj.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aus</w:t>
      </w:r>
    </w:p>
    <w:p w:rsidR="002F19EB" w:rsidRDefault="00F10343">
      <w:pPr>
        <w:rPr>
          <w:rFonts w:ascii="Courier" w:hAnsi="Courier"/>
        </w:rPr>
      </w:pP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</w:rPr>
        <w:t>Passiv:</w:t>
      </w:r>
    </w:p>
    <w:p w:rsidR="002F19EB" w:rsidRDefault="00F10343">
      <w:pPr>
        <w:rPr>
          <w:rFonts w:ascii="Courier" w:hAnsi="Courier"/>
          <w:sz w:val="18"/>
          <w:szCs w:val="18"/>
        </w:rPr>
      </w:pP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</w:rPr>
        <w:t xml:space="preserve">   Liberi a serva</w:t>
      </w:r>
      <w:r>
        <w:rPr>
          <w:rFonts w:ascii="SpecialFont" w:hAnsi="SpecialFont"/>
        </w:rPr>
        <w:t>–</w:t>
      </w:r>
      <w:r>
        <w:rPr>
          <w:rFonts w:ascii="Courier" w:hAnsi="Courier"/>
        </w:rPr>
        <w:t xml:space="preserve"> lava</w:t>
      </w:r>
      <w:r>
        <w:rPr>
          <w:rFonts w:ascii="Courier" w:hAnsi="Courier"/>
          <w:color w:val="FF0000"/>
        </w:rPr>
        <w:t>ntur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</w:t>
      </w:r>
      <w:r>
        <w:rPr>
          <w:rFonts w:ascii="Courier" w:hAnsi="Courier"/>
        </w:rPr>
        <w:tab/>
      </w:r>
      <w:r>
        <w:rPr>
          <w:rFonts w:ascii="Courier" w:hAnsi="Courier"/>
          <w:noProof/>
          <w:position w:val="-14"/>
        </w:rPr>
        <w:drawing>
          <wp:inline distT="0" distB="0" distL="0" distR="0">
            <wp:extent cx="990600" cy="296545"/>
            <wp:effectExtent l="2540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990600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" w:hAnsi="Courier"/>
        </w:rPr>
        <w:t xml:space="preserve"> </w:t>
      </w: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</w:rPr>
        <w:t xml:space="preserve">   Die Kinder </w:t>
      </w:r>
      <w:r>
        <w:rPr>
          <w:rFonts w:ascii="Courier" w:hAnsi="Courier"/>
          <w:color w:val="FF0000"/>
        </w:rPr>
        <w:t>werden</w:t>
      </w:r>
      <w:r>
        <w:rPr>
          <w:rFonts w:ascii="Courier" w:hAnsi="Courier"/>
        </w:rPr>
        <w:t xml:space="preserve"> von der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Das Subjekt wird v</w:t>
      </w:r>
      <w:r>
        <w:rPr>
          <w:rFonts w:ascii="Courier" w:hAnsi="Courier"/>
        </w:rPr>
        <w:t>on der</w:t>
      </w:r>
      <w:r>
        <w:rPr>
          <w:rFonts w:ascii="Courier" w:hAnsi="Courier"/>
        </w:rPr>
        <w:tab/>
      </w:r>
      <w:r>
        <w:rPr>
          <w:rFonts w:ascii="Courier" w:hAnsi="Courier"/>
        </w:rPr>
        <w:br/>
        <w:t xml:space="preserve">   Sklavin </w:t>
      </w:r>
      <w:r>
        <w:rPr>
          <w:rFonts w:ascii="Courier" w:hAnsi="Courier"/>
          <w:color w:val="FF0000"/>
        </w:rPr>
        <w:t>ge</w:t>
      </w:r>
      <w:r>
        <w:rPr>
          <w:rFonts w:ascii="Courier" w:hAnsi="Courier"/>
        </w:rPr>
        <w:t>wasch</w:t>
      </w:r>
      <w:r>
        <w:rPr>
          <w:rFonts w:ascii="Courier" w:hAnsi="Courier"/>
          <w:color w:val="FF0000"/>
        </w:rPr>
        <w:t>en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Handlung getroffen</w:t>
      </w:r>
    </w:p>
    <w:p w:rsidR="002F19EB" w:rsidRDefault="00F10343">
      <w:pPr>
        <w:rPr>
          <w:rFonts w:ascii="Courier" w:hAnsi="Courier"/>
        </w:rPr>
      </w:pP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</w:rPr>
        <w:t>Medium:</w:t>
      </w: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</w:rPr>
        <w:t xml:space="preserve">   Liberi lava</w:t>
      </w:r>
      <w:r>
        <w:rPr>
          <w:rFonts w:ascii="Courier" w:hAnsi="Courier"/>
          <w:color w:val="FF0000"/>
        </w:rPr>
        <w:t>ntur</w:t>
      </w:r>
      <w:r>
        <w:rPr>
          <w:rFonts w:ascii="Courier" w:hAnsi="Courier"/>
        </w:rPr>
        <w:t xml:space="preserve"> (se lava</w:t>
      </w:r>
      <w:r>
        <w:rPr>
          <w:rFonts w:ascii="Courier" w:hAnsi="Courier"/>
          <w:color w:val="FF0000"/>
        </w:rPr>
        <w:t>nt</w:t>
      </w:r>
      <w:r>
        <w:rPr>
          <w:rFonts w:ascii="Courier" w:hAnsi="Courier"/>
        </w:rPr>
        <w:t xml:space="preserve"> )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noProof/>
        </w:rPr>
        <w:drawing>
          <wp:inline distT="0" distB="0" distL="0" distR="0">
            <wp:extent cx="1083945" cy="474345"/>
            <wp:effectExtent l="2540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8"/>
                        <a:srcRect b="13513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9"/>
                        <a:srcRect b="13513"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08394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</w:rPr>
        <w:t xml:space="preserve">   - Die Kinder waschen </w:t>
      </w:r>
      <w:r>
        <w:rPr>
          <w:rFonts w:ascii="Courier" w:hAnsi="Courier"/>
          <w:color w:val="FF0000"/>
        </w:rPr>
        <w:t>sich</w:t>
      </w:r>
      <w:r>
        <w:rPr>
          <w:rFonts w:ascii="Courier" w:hAnsi="Courier"/>
        </w:rPr>
        <w:t xml:space="preserve">  </w:t>
      </w:r>
      <w:r>
        <w:rPr>
          <w:rFonts w:ascii="Courier" w:hAnsi="Courier"/>
        </w:rPr>
        <w:fldChar w:fldCharType="begin"/>
      </w:r>
      <w:r>
        <w:rPr>
          <w:rFonts w:ascii="Courier" w:hAnsi="Courier"/>
        </w:rPr>
        <w:instrText xml:space="preserve"> </w:instrText>
      </w:r>
      <w:r>
        <w:rPr>
          <w:rFonts w:ascii="Courier" w:hAnsi="Courier"/>
        </w:rPr>
        <w:instrText>EQ</w:instrText>
      </w:r>
      <w:r>
        <w:rPr>
          <w:rFonts w:ascii="Courier" w:hAnsi="Courier"/>
        </w:rPr>
        <w:instrText xml:space="preserve"> \</w:instrText>
      </w:r>
      <w:r>
        <w:rPr>
          <w:rFonts w:ascii="Courier" w:hAnsi="Courier"/>
          <w:sz w:val="20"/>
        </w:rPr>
        <w:instrText>X(reflexiv)</w:instrText>
      </w:r>
      <w:r>
        <w:rPr>
          <w:rFonts w:ascii="Courier" w:hAnsi="Courier"/>
        </w:rPr>
        <w:instrText xml:space="preserve"> </w:instrText>
      </w:r>
      <w:r>
        <w:rPr>
          <w:rFonts w:ascii="Courier" w:hAnsi="Courier"/>
        </w:rPr>
        <w:fldChar w:fldCharType="end"/>
      </w:r>
      <w:r>
        <w:rPr>
          <w:rFonts w:ascii="Courier" w:hAnsi="Courier"/>
          <w:sz w:val="20"/>
        </w:rPr>
        <w:tab/>
      </w:r>
      <w:r>
        <w:rPr>
          <w:rFonts w:ascii="Courier" w:hAnsi="Courier"/>
        </w:rPr>
        <w:t>Die Handlung geht vom Subj.</w:t>
      </w:r>
      <w:r>
        <w:rPr>
          <w:rFonts w:ascii="Courier" w:hAnsi="Courier"/>
        </w:rPr>
        <w:br/>
        <w:t xml:space="preserve">   - Die Kinder </w:t>
      </w:r>
      <w:r>
        <w:rPr>
          <w:rFonts w:ascii="Courier" w:hAnsi="Courier"/>
          <w:color w:val="FF0000"/>
        </w:rPr>
        <w:t xml:space="preserve">baden </w:t>
      </w:r>
      <w:r>
        <w:rPr>
          <w:rFonts w:ascii="Courier" w:hAnsi="Courier"/>
        </w:rPr>
        <w:t xml:space="preserve">   </w:t>
      </w:r>
      <w:r>
        <w:rPr>
          <w:rFonts w:ascii="Courier" w:hAnsi="Courier"/>
        </w:rPr>
        <w:fldChar w:fldCharType="begin"/>
      </w:r>
      <w:r>
        <w:rPr>
          <w:rFonts w:ascii="Courier" w:hAnsi="Courier"/>
        </w:rPr>
        <w:instrText xml:space="preserve"> </w:instrText>
      </w:r>
      <w:r>
        <w:rPr>
          <w:rFonts w:ascii="Courier" w:hAnsi="Courier"/>
        </w:rPr>
        <w:instrText>EQ</w:instrText>
      </w:r>
      <w:r>
        <w:rPr>
          <w:rFonts w:ascii="Courier" w:hAnsi="Courier"/>
        </w:rPr>
        <w:instrText xml:space="preserve"> \X(</w:instrText>
      </w:r>
      <w:r>
        <w:rPr>
          <w:rFonts w:ascii="Courier" w:hAnsi="Courier"/>
          <w:sz w:val="20"/>
        </w:rPr>
        <w:instrText>intransit.Verb)</w:instrText>
      </w:r>
      <w:r>
        <w:rPr>
          <w:rFonts w:ascii="Courier" w:hAnsi="Courier"/>
        </w:rPr>
        <w:instrText xml:space="preserve"> </w:instrText>
      </w:r>
      <w:r>
        <w:rPr>
          <w:rFonts w:ascii="Courier" w:hAnsi="Courier"/>
        </w:rPr>
        <w:fldChar w:fldCharType="end"/>
      </w:r>
      <w:r>
        <w:rPr>
          <w:rFonts w:ascii="Courier" w:hAnsi="Courier"/>
          <w:sz w:val="20"/>
        </w:rPr>
        <w:tab/>
      </w:r>
      <w:r>
        <w:rPr>
          <w:rFonts w:ascii="Courier" w:hAnsi="Courier"/>
        </w:rPr>
        <w:t xml:space="preserve">aus </w:t>
      </w:r>
      <w:r>
        <w:rPr>
          <w:rFonts w:ascii="Courier" w:hAnsi="Courier"/>
          <w:i/>
          <w:u w:val="single"/>
        </w:rPr>
        <w:t>und</w:t>
      </w:r>
      <w:r>
        <w:rPr>
          <w:rFonts w:ascii="Courier" w:hAnsi="Courier"/>
        </w:rPr>
        <w:t xml:space="preserve"> trifft es </w:t>
      </w: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</w:rPr>
        <w:t xml:space="preserve">   - (oft pas</w:t>
      </w:r>
      <w:r>
        <w:rPr>
          <w:rFonts w:ascii="Courier" w:hAnsi="Courier"/>
        </w:rPr>
        <w:t>st:)</w:t>
      </w:r>
      <w:r>
        <w:rPr>
          <w:rFonts w:ascii="Courier" w:hAnsi="Courier"/>
        </w:rPr>
        <w:tab/>
        <w:t xml:space="preserve">     </w:t>
      </w:r>
      <w:r>
        <w:rPr>
          <w:rFonts w:ascii="Courier" w:hAnsi="Courier"/>
        </w:rPr>
        <w:fldChar w:fldCharType="begin"/>
      </w:r>
      <w:r>
        <w:rPr>
          <w:rFonts w:ascii="Courier" w:hAnsi="Courier"/>
        </w:rPr>
        <w:instrText xml:space="preserve"> </w:instrText>
      </w:r>
      <w:r>
        <w:rPr>
          <w:rFonts w:ascii="Courier" w:hAnsi="Courier"/>
        </w:rPr>
        <w:instrText>EQ</w:instrText>
      </w:r>
      <w:r>
        <w:rPr>
          <w:rFonts w:ascii="Courier" w:hAnsi="Courier"/>
        </w:rPr>
        <w:instrText xml:space="preserve"> \X(</w:instrText>
      </w:r>
      <w:r>
        <w:rPr>
          <w:rFonts w:ascii="Courier" w:hAnsi="Courier"/>
          <w:sz w:val="20"/>
        </w:rPr>
        <w:instrText>"sich...lassen"</w:instrText>
      </w:r>
      <w:r>
        <w:rPr>
          <w:rFonts w:ascii="Courier" w:hAnsi="Courier"/>
        </w:rPr>
        <w:instrText xml:space="preserve">) </w:instrText>
      </w:r>
      <w:r>
        <w:rPr>
          <w:rFonts w:ascii="Courier" w:hAnsi="Courier"/>
        </w:rPr>
        <w:fldChar w:fldCharType="end"/>
      </w:r>
      <w:r w:rsidRPr="002F19EB">
        <w:rPr>
          <w:rStyle w:val="Funotenzeichen"/>
        </w:rPr>
        <w:footnoteReference w:id="-1"/>
      </w:r>
    </w:p>
    <w:p w:rsidR="002F19EB" w:rsidRDefault="00F10343">
      <w:pPr>
        <w:rPr>
          <w:rFonts w:ascii="Courier" w:hAnsi="Courier"/>
        </w:rPr>
      </w:pPr>
    </w:p>
    <w:p w:rsidR="002F19EB" w:rsidRDefault="00F10343">
      <w:pPr>
        <w:pBdr>
          <w:bottom w:val="single" w:sz="6" w:space="1" w:color="auto"/>
        </w:pBdr>
        <w:ind w:right="2565"/>
        <w:rPr>
          <w:rFonts w:ascii="Courier" w:hAnsi="Courier"/>
          <w:b/>
        </w:rPr>
      </w:pPr>
      <w:r>
        <w:rPr>
          <w:rFonts w:ascii="Courier" w:hAnsi="Courier"/>
          <w:b/>
        </w:rPr>
        <w:t>2. Die Formen des lat. Passivs und Mediums:</w:t>
      </w:r>
    </w:p>
    <w:p w:rsidR="002F19EB" w:rsidRDefault="00F10343">
      <w:pPr>
        <w:rPr>
          <w:rFonts w:ascii="Courier" w:hAnsi="Courier"/>
        </w:rPr>
      </w:pPr>
    </w:p>
    <w:p w:rsidR="002F19EB" w:rsidRDefault="00F10343">
      <w:pPr>
        <w:spacing w:line="360" w:lineRule="atLeast"/>
        <w:rPr>
          <w:rFonts w:ascii="Courier" w:hAnsi="Courier"/>
        </w:rPr>
      </w:pPr>
      <w:r>
        <w:rPr>
          <w:rFonts w:ascii="Courier" w:hAnsi="Courier"/>
          <w:u w:val="single"/>
        </w:rPr>
        <w:t>Merke</w:t>
      </w:r>
      <w:r>
        <w:rPr>
          <w:rFonts w:ascii="Courier" w:hAnsi="Courier"/>
        </w:rPr>
        <w:t>: Für Passiv und Medium werden die gleichen Formen gebraucht.</w:t>
      </w: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</w:rPr>
        <w:tab/>
        <w:t xml:space="preserve">  Daher nennt man sie gerne auch "mediopassive Formen".</w:t>
      </w:r>
    </w:p>
    <w:p w:rsidR="002F19EB" w:rsidRDefault="00F10343">
      <w:pPr>
        <w:rPr>
          <w:rFonts w:ascii="Courier" w:hAnsi="Courier"/>
        </w:rPr>
      </w:pP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</w:rPr>
        <w:t>Mediopassiv des Präsensstammes:</w:t>
      </w: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</w:rPr>
        <w:tab/>
        <w:t>§ 5.3.3: Präs.</w:t>
      </w:r>
      <w:r>
        <w:rPr>
          <w:rFonts w:ascii="Courier" w:hAnsi="Courier"/>
        </w:rPr>
        <w:t xml:space="preserve">, Imp., Inf.d. Glz. 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≈ CG S. 220f., 15.1.</w:t>
      </w: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  Imperfekt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≈ CG S. 225, 16.1.1.</w:t>
      </w: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</w:rPr>
        <w:tab/>
        <w:t>§ 5.3.4: Futurum I</w:t>
      </w: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</w:rPr>
        <w:tab/>
      </w: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</w:rPr>
        <w:t>Mediopassiv des Perfektstammes:</w:t>
      </w: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</w:rPr>
        <w:tab/>
        <w:t>§ 5.3.8: Perf., Plusqu., Inf.d.Vrz.</w:t>
      </w:r>
      <w:r>
        <w:rPr>
          <w:rFonts w:ascii="Courier" w:hAnsi="Courier"/>
        </w:rPr>
        <w:tab/>
        <w:t>≈ CG S. 226, 16.1.2.</w:t>
      </w:r>
    </w:p>
    <w:p w:rsidR="002F19EB" w:rsidRDefault="00F10343">
      <w:pPr>
        <w:rPr>
          <w:rFonts w:ascii="Courier" w:hAnsi="Courier"/>
        </w:rPr>
      </w:pPr>
    </w:p>
    <w:p w:rsidR="002F19EB" w:rsidRDefault="00F10343">
      <w:pPr>
        <w:pBdr>
          <w:bottom w:val="single" w:sz="6" w:space="1" w:color="auto"/>
        </w:pBdr>
        <w:rPr>
          <w:rFonts w:ascii="Courier" w:hAnsi="Courier"/>
          <w:b/>
        </w:rPr>
      </w:pPr>
      <w:r>
        <w:rPr>
          <w:rFonts w:ascii="Courier" w:hAnsi="Courier"/>
          <w:b/>
        </w:rPr>
        <w:t>3. Das persönliche Passiv, dargestellt anhand der Umwandlun</w:t>
      </w:r>
      <w:r>
        <w:rPr>
          <w:rFonts w:ascii="Courier" w:hAnsi="Courier"/>
          <w:b/>
        </w:rPr>
        <w:t>g</w:t>
      </w:r>
    </w:p>
    <w:p w:rsidR="002F19EB" w:rsidRDefault="00F10343">
      <w:pPr>
        <w:pBdr>
          <w:bottom w:val="single" w:sz="6" w:space="1" w:color="auto"/>
        </w:pBdr>
        <w:rPr>
          <w:rFonts w:ascii="Courier" w:hAnsi="Courier"/>
          <w:b/>
        </w:rPr>
      </w:pPr>
      <w:r>
        <w:rPr>
          <w:rFonts w:ascii="Courier" w:hAnsi="Courier"/>
          <w:b/>
        </w:rPr>
        <w:t>eines aktiven Satzes in einen passiven Satz (Passivsetzung)</w:t>
      </w:r>
    </w:p>
    <w:p w:rsidR="002F19EB" w:rsidRDefault="00F10343">
      <w:pPr>
        <w:rPr>
          <w:rFonts w:ascii="Courier" w:hAnsi="Courier"/>
        </w:rPr>
      </w:pPr>
    </w:p>
    <w:p w:rsidR="002F19EB" w:rsidRDefault="00F10343" w:rsidP="002F19EB">
      <w:pPr>
        <w:spacing w:line="480" w:lineRule="atLeast"/>
        <w:rPr>
          <w:rFonts w:ascii="Courier" w:hAnsi="Courier"/>
        </w:rPr>
      </w:pPr>
      <w:r>
        <w:rPr>
          <w:rFonts w:ascii="Courier" w:hAnsi="Courier"/>
        </w:rPr>
        <w:t xml:space="preserve">3.1. Das </w:t>
      </w:r>
      <w:r>
        <w:rPr>
          <w:rFonts w:ascii="Courier" w:hAnsi="Courier"/>
          <w:b/>
          <w:u w:val="single"/>
        </w:rPr>
        <w:t>Akkusativobjekt</w:t>
      </w:r>
      <w:r>
        <w:rPr>
          <w:rFonts w:ascii="Courier" w:hAnsi="Courier"/>
          <w:u w:val="single"/>
        </w:rPr>
        <w:t xml:space="preserve"> des </w:t>
      </w:r>
      <w:r>
        <w:rPr>
          <w:rFonts w:ascii="Courier" w:hAnsi="Courier"/>
          <w:b/>
          <w:u w:val="single"/>
        </w:rPr>
        <w:t>aktiven</w:t>
      </w:r>
      <w:r>
        <w:rPr>
          <w:rFonts w:ascii="Courier" w:hAnsi="Courier"/>
          <w:u w:val="single"/>
        </w:rPr>
        <w:t xml:space="preserve"> Satzes</w:t>
      </w:r>
      <w:r>
        <w:rPr>
          <w:rFonts w:ascii="Courier" w:hAnsi="Courier"/>
        </w:rPr>
        <w:t xml:space="preserve"> wird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 xml:space="preserve">zum </w:t>
      </w:r>
      <w:r>
        <w:rPr>
          <w:rFonts w:ascii="Courier" w:hAnsi="Courier"/>
          <w:b/>
          <w:u w:val="single"/>
        </w:rPr>
        <w:t>Subjekt</w:t>
      </w:r>
      <w:r>
        <w:rPr>
          <w:rFonts w:ascii="Courier" w:hAnsi="Courier"/>
          <w:u w:val="single"/>
        </w:rPr>
        <w:t xml:space="preserve"> </w:t>
      </w:r>
      <w:r>
        <w:rPr>
          <w:rFonts w:ascii="Courier" w:hAnsi="Courier"/>
          <w:u w:val="single"/>
        </w:rPr>
        <w:tab/>
      </w:r>
      <w:r>
        <w:rPr>
          <w:rFonts w:ascii="Courier" w:hAnsi="Courier"/>
          <w:u w:val="single"/>
        </w:rPr>
        <w:tab/>
        <w:t xml:space="preserve">des </w:t>
      </w:r>
      <w:r>
        <w:rPr>
          <w:rFonts w:ascii="Courier" w:hAnsi="Courier"/>
          <w:b/>
          <w:u w:val="single"/>
        </w:rPr>
        <w:t>passiven</w:t>
      </w:r>
      <w:r>
        <w:rPr>
          <w:rFonts w:ascii="Courier" w:hAnsi="Courier"/>
          <w:u w:val="single"/>
        </w:rPr>
        <w:t xml:space="preserve"> Satzes</w:t>
      </w:r>
      <w:r>
        <w:rPr>
          <w:rFonts w:ascii="Courier" w:hAnsi="Courier"/>
        </w:rPr>
        <w:t xml:space="preserve"> (im Lat. </w:t>
      </w:r>
      <w:r>
        <w:rPr>
          <w:rFonts w:ascii="Courier" w:hAnsi="Courier"/>
          <w:u w:val="single"/>
        </w:rPr>
        <w:t>und</w:t>
      </w:r>
      <w:r>
        <w:rPr>
          <w:rFonts w:ascii="Courier" w:hAnsi="Courier"/>
        </w:rPr>
        <w:t xml:space="preserve"> im Dt.).</w:t>
      </w:r>
    </w:p>
    <w:p w:rsidR="002F19EB" w:rsidRDefault="00F10343">
      <w:pPr>
        <w:spacing w:line="360" w:lineRule="atLeast"/>
        <w:rPr>
          <w:rFonts w:ascii="Courier" w:hAnsi="Courier"/>
        </w:rPr>
      </w:pPr>
      <w:r>
        <w:rPr>
          <w:rFonts w:ascii="Courier" w:hAnsi="Courier"/>
        </w:rPr>
        <w:br w:type="page"/>
        <w:t xml:space="preserve">3.2. Das </w:t>
      </w:r>
      <w:r>
        <w:rPr>
          <w:rFonts w:ascii="Courier" w:hAnsi="Courier"/>
          <w:b/>
          <w:u w:val="single"/>
        </w:rPr>
        <w:t>Subjekt</w:t>
      </w:r>
      <w:r>
        <w:rPr>
          <w:rFonts w:ascii="Courier" w:hAnsi="Courier"/>
          <w:u w:val="single"/>
        </w:rPr>
        <w:t xml:space="preserve"> des aktiven Satze</w:t>
      </w:r>
      <w:r>
        <w:rPr>
          <w:rFonts w:ascii="Courier" w:hAnsi="Courier"/>
        </w:rPr>
        <w:t>s:</w:t>
      </w:r>
      <w:r>
        <w:rPr>
          <w:rFonts w:ascii="Courier" w:hAnsi="Courier"/>
        </w:rPr>
        <w:br/>
        <w:t xml:space="preserve">3.2.1. Wenn das Subjekt des aktiven Satzes eine </w:t>
      </w:r>
      <w:r>
        <w:rPr>
          <w:rFonts w:ascii="Courier" w:hAnsi="Courier"/>
          <w:b/>
          <w:u w:val="single"/>
        </w:rPr>
        <w:t>Person</w:t>
      </w:r>
      <w:r>
        <w:rPr>
          <w:rFonts w:ascii="Courier" w:hAnsi="Courier"/>
        </w:rPr>
        <w:t xml:space="preserve"> ist, so wird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 xml:space="preserve">  es im </w:t>
      </w:r>
      <w:r>
        <w:rPr>
          <w:rFonts w:ascii="Courier" w:hAnsi="Courier"/>
          <w:b/>
          <w:u w:val="single"/>
        </w:rPr>
        <w:t>passiven</w:t>
      </w:r>
      <w:r>
        <w:rPr>
          <w:rFonts w:ascii="Courier" w:hAnsi="Courier"/>
          <w:u w:val="single"/>
        </w:rPr>
        <w:t xml:space="preserve"> Satz zum </w:t>
      </w:r>
      <w:r>
        <w:rPr>
          <w:rFonts w:ascii="Courier" w:hAnsi="Courier"/>
          <w:b/>
          <w:u w:val="single"/>
        </w:rPr>
        <w:t>Adverbiale der handelnden Person</w:t>
      </w:r>
      <w:r>
        <w:rPr>
          <w:rFonts w:ascii="Courier" w:hAnsi="Courier"/>
        </w:rPr>
        <w:t xml:space="preserve">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 xml:space="preserve">  ausgedrückt im Latein durch</w:t>
      </w:r>
    </w:p>
    <w:p w:rsidR="002F19EB" w:rsidRDefault="00F10343">
      <w:pPr>
        <w:spacing w:line="360" w:lineRule="atLeast"/>
        <w:rPr>
          <w:rFonts w:ascii="Courier" w:hAnsi="Courier"/>
          <w:sz w:val="18"/>
          <w:szCs w:val="18"/>
        </w:rPr>
      </w:pPr>
    </w:p>
    <w:p w:rsidR="002F19EB" w:rsidRDefault="00F10343">
      <w:pPr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den </w:t>
      </w:r>
      <w:r>
        <w:rPr>
          <w:rFonts w:ascii="Courier" w:hAnsi="Courier"/>
          <w:u w:val="single"/>
        </w:rPr>
        <w:t>separativus auctoris (des Urhebers) und a/ab:</w:t>
      </w:r>
    </w:p>
    <w:p w:rsidR="002F19EB" w:rsidRDefault="00F10343">
      <w:pPr>
        <w:rPr>
          <w:rFonts w:ascii="Courier" w:hAnsi="Courier"/>
        </w:rPr>
      </w:pP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</w:rPr>
        <w:tab/>
        <w:t xml:space="preserve">  aktiv:</w:t>
      </w:r>
      <w:r>
        <w:rPr>
          <w:rFonts w:ascii="Courier" w:hAnsi="Courier"/>
        </w:rPr>
        <w:tab/>
      </w:r>
      <w:r>
        <w:rPr>
          <w:rFonts w:ascii="Courier" w:hAnsi="Courier"/>
          <w:position w:val="-36"/>
        </w:rPr>
        <w:object w:dxaOrig="104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2pt;height:27.35pt" o:ole="" o:bordertopcolor="lime" o:borderleftcolor="lime" o:borderbottomcolor="red" o:borderrightcolor="red">
            <v:imagedata r:id="rId11" r:pict="rId12" o:title=""/>
            <w10:bordertop/>
            <w10:borderleft/>
            <w10:borderbottom/>
            <w10:borderright/>
          </v:shape>
          <o:OLEObject Type="Embed" ProgID="Equation.3" ShapeID="_x0000_i1034" DrawAspect="Content" ObjectID="_1193079363" r:id="rId13">
            <o:FieldCodes>\* mergeformat</o:FieldCodes>
          </o:OLEObject>
        </w:objec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position w:val="-36"/>
        </w:rPr>
        <w:object w:dxaOrig="780" w:dyaOrig="540">
          <v:shape id="_x0000_i1035" type="#_x0000_t75" style="width:39.35pt;height:27.35pt" o:ole="" o:bordertopcolor="lime" o:borderleftcolor="lime" o:borderbottomcolor="red" o:borderrightcolor="red">
            <v:imagedata r:id="rId14" r:pict="rId15" o:title=""/>
            <w10:bordertop/>
            <w10:borderleft/>
            <w10:borderbottom/>
            <w10:borderright/>
          </v:shape>
          <o:OLEObject Type="Embed" ProgID="Equation.3" ShapeID="_x0000_i1035" DrawAspect="Content" ObjectID="_1193079364" r:id="rId16">
            <o:FieldCodes>\* mergeformat</o:FieldCodes>
          </o:OLEObject>
        </w:objec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position w:val="-36"/>
        </w:rPr>
        <w:object w:dxaOrig="1040" w:dyaOrig="540">
          <v:shape id="_x0000_i1036" type="#_x0000_t75" style="width:52pt;height:27.35pt" o:ole="" o:bordertopcolor="lime" o:borderleftcolor="lime" o:borderbottomcolor="red" o:borderrightcolor="red">
            <v:imagedata r:id="rId17" r:pict="rId18" o:title=""/>
            <w10:bordertop/>
            <w10:borderleft/>
            <w10:borderbottom/>
            <w10:borderright/>
          </v:shape>
          <o:OLEObject Type="Embed" ProgID="Equation.3" ShapeID="_x0000_i1036" DrawAspect="Content" ObjectID="_1193079365" r:id="rId19">
            <o:FieldCodes>\* mergeformat</o:FieldCodes>
          </o:OLEObject>
        </w:object>
      </w:r>
      <w:r>
        <w:rPr>
          <w:rFonts w:ascii="Courier" w:hAnsi="Courier"/>
        </w:rPr>
        <w:t>.</w:t>
      </w:r>
    </w:p>
    <w:p w:rsidR="002F19EB" w:rsidRDefault="00F10343">
      <w:pPr>
        <w:rPr>
          <w:rFonts w:ascii="Courier" w:hAnsi="Courier"/>
          <w:i/>
          <w:color w:val="00FF00"/>
          <w:sz w:val="20"/>
        </w:rPr>
      </w:pP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color w:val="00FF00"/>
          <w:sz w:val="20"/>
        </w:rPr>
        <w:tab/>
        <w:t>Akk.-Obj.</w:t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color w:val="00FF00"/>
          <w:sz w:val="20"/>
        </w:rPr>
        <w:tab/>
        <w:t>Subjekt</w:t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color w:val="00FF00"/>
          <w:sz w:val="20"/>
        </w:rPr>
        <w:tab/>
        <w:t>einf. Präd. (im Akk.)</w:t>
      </w: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</w:t>
      </w:r>
      <w:r>
        <w:rPr>
          <w:rFonts w:ascii="Courier" w:hAnsi="Courier"/>
          <w:noProof/>
        </w:rPr>
        <w:drawing>
          <wp:inline distT="0" distB="0" distL="0" distR="0">
            <wp:extent cx="254000" cy="30480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54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</w:t>
      </w:r>
      <w:r>
        <w:rPr>
          <w:rFonts w:ascii="Courier" w:hAnsi="Courier"/>
        </w:rPr>
        <w:tab/>
        <w:t xml:space="preserve"> </w:t>
      </w:r>
      <w:r>
        <w:rPr>
          <w:noProof/>
        </w:rPr>
        <w:drawing>
          <wp:inline distT="0" distB="0" distL="0" distR="0">
            <wp:extent cx="254000" cy="304800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54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 </w:t>
      </w:r>
      <w:r>
        <w:rPr>
          <w:noProof/>
        </w:rPr>
        <w:drawing>
          <wp:inline distT="0" distB="0" distL="0" distR="0">
            <wp:extent cx="254000" cy="304800"/>
            <wp:effectExtent l="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54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</w:rPr>
        <w:tab/>
        <w:t xml:space="preserve">  passiv:</w:t>
      </w:r>
      <w:r>
        <w:rPr>
          <w:rFonts w:ascii="Courier" w:hAnsi="Courier"/>
        </w:rPr>
        <w:tab/>
      </w:r>
      <w:r>
        <w:rPr>
          <w:rFonts w:ascii="Courier" w:hAnsi="Courier"/>
          <w:position w:val="-36"/>
        </w:rPr>
        <w:object w:dxaOrig="900" w:dyaOrig="540">
          <v:shape id="_x0000_i1037" type="#_x0000_t75" style="width:45.35pt;height:27.35pt" o:ole="" o:bordertopcolor="lime" o:borderleftcolor="lime" o:borderbottomcolor="red" o:borderrightcolor="red">
            <v:imagedata r:id="rId22" r:pict="rId23" o:title=""/>
            <w10:bordertop/>
            <w10:borderleft/>
            <w10:borderbottom/>
            <w10:borderright/>
          </v:shape>
          <o:OLEObject Type="Embed" ProgID="Equation.3" ShapeID="_x0000_i1037" DrawAspect="Content" ObjectID="_1193079366" r:id="rId24">
            <o:FieldCodes>\* mergeformat</o:FieldCodes>
          </o:OLEObject>
        </w:objec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position w:val="-36"/>
        </w:rPr>
        <w:object w:dxaOrig="1040" w:dyaOrig="540">
          <v:shape id="_x0000_i1038" type="#_x0000_t75" style="width:52pt;height:27.35pt" o:ole="" o:bordertopcolor="lime" o:borderleftcolor="lime" o:borderbottomcolor="red" o:borderrightcolor="red">
            <v:imagedata r:id="rId25" r:pict="rId26" o:title=""/>
            <w10:bordertop/>
            <w10:borderleft/>
            <w10:borderbottom/>
            <w10:borderright/>
          </v:shape>
          <o:OLEObject Type="Embed" ProgID="Equation.3" ShapeID="_x0000_i1038" DrawAspect="Content" ObjectID="_1193079367" r:id="rId27">
            <o:FieldCodes>\* mergeformat</o:FieldCodes>
          </o:OLEObject>
        </w:objec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position w:val="-36"/>
        </w:rPr>
        <w:object w:dxaOrig="1480" w:dyaOrig="540">
          <v:shape id="_x0000_i1039" type="#_x0000_t75" style="width:74pt;height:27.35pt" o:ole="" o:bordertopcolor="lime" o:borderleftcolor="lime" o:borderbottomcolor="red" o:borderrightcolor="red">
            <v:imagedata r:id="rId28" r:pict="rId29" o:title=""/>
            <w10:bordertop/>
            <w10:borderleft/>
            <w10:borderbottom/>
            <w10:borderright/>
          </v:shape>
          <o:OLEObject Type="Embed" ProgID="Equation.3" ShapeID="_x0000_i1039" DrawAspect="Content" ObjectID="_1193079368" r:id="rId30">
            <o:FieldCodes>\* mergeformat</o:FieldCodes>
          </o:OLEObject>
        </w:object>
      </w:r>
      <w:r>
        <w:rPr>
          <w:rFonts w:ascii="Courier" w:hAnsi="Courier"/>
        </w:rPr>
        <w:t>.</w:t>
      </w:r>
      <w:r w:rsidRPr="002F19EB">
        <w:rPr>
          <w:rStyle w:val="Funotenzeichen"/>
        </w:rPr>
        <w:footnoteReference w:id="0"/>
      </w:r>
    </w:p>
    <w:p w:rsidR="002F19EB" w:rsidRDefault="00F10343">
      <w:pPr>
        <w:rPr>
          <w:rFonts w:ascii="Courier" w:hAnsi="Courier"/>
          <w:i/>
          <w:color w:val="00FF00"/>
          <w:sz w:val="20"/>
        </w:rPr>
      </w:pP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color w:val="00FF00"/>
          <w:sz w:val="20"/>
        </w:rPr>
        <w:tab/>
        <w:t>Subjekt</w:t>
      </w:r>
      <w:r>
        <w:rPr>
          <w:rFonts w:ascii="Courier" w:hAnsi="Courier"/>
          <w:i/>
          <w:color w:val="00FF00"/>
          <w:sz w:val="20"/>
        </w:rPr>
        <w:tab/>
        <w:t xml:space="preserve">     Ad</w:t>
      </w:r>
      <w:r>
        <w:rPr>
          <w:rFonts w:ascii="Courier" w:hAnsi="Courier"/>
          <w:i/>
          <w:color w:val="00FF00"/>
          <w:sz w:val="20"/>
        </w:rPr>
        <w:t>verbiale der</w:t>
      </w:r>
      <w:r>
        <w:rPr>
          <w:rFonts w:ascii="Courier" w:hAnsi="Courier"/>
          <w:i/>
          <w:color w:val="00FF00"/>
          <w:sz w:val="20"/>
        </w:rPr>
        <w:tab/>
        <w:t>einf. Präd. (im Pass.)</w:t>
      </w:r>
      <w:r>
        <w:rPr>
          <w:rFonts w:ascii="Courier" w:hAnsi="Courier"/>
          <w:i/>
          <w:color w:val="00FF00"/>
          <w:sz w:val="20"/>
        </w:rPr>
        <w:br/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color w:val="00FF00"/>
          <w:sz w:val="20"/>
        </w:rPr>
        <w:tab/>
        <w:t xml:space="preserve">    handelnden Person</w:t>
      </w:r>
    </w:p>
    <w:p w:rsidR="002F19EB" w:rsidRDefault="00F10343">
      <w:pPr>
        <w:rPr>
          <w:rFonts w:ascii="Courier" w:hAnsi="Courier"/>
        </w:rPr>
      </w:pPr>
    </w:p>
    <w:p w:rsidR="002F19EB" w:rsidRDefault="00F10343">
      <w:pPr>
        <w:spacing w:line="360" w:lineRule="atLeast"/>
        <w:rPr>
          <w:rFonts w:ascii="Courier" w:hAnsi="Courier"/>
        </w:rPr>
      </w:pPr>
      <w:r>
        <w:rPr>
          <w:rFonts w:ascii="Courier" w:hAnsi="Courier"/>
        </w:rPr>
        <w:t xml:space="preserve">3.2.2. Wenn das Subjekt des aktiven Satzes eine </w:t>
      </w:r>
      <w:r>
        <w:rPr>
          <w:rFonts w:ascii="Courier" w:hAnsi="Courier"/>
          <w:b/>
          <w:u w:val="single"/>
        </w:rPr>
        <w:t>Sache</w:t>
      </w:r>
      <w:r>
        <w:rPr>
          <w:rFonts w:ascii="Courier" w:hAnsi="Courier"/>
        </w:rPr>
        <w:t xml:space="preserve"> ist, so wird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 xml:space="preserve">  es im </w:t>
      </w:r>
      <w:r>
        <w:rPr>
          <w:rFonts w:ascii="Courier" w:hAnsi="Courier"/>
          <w:b/>
          <w:u w:val="single"/>
        </w:rPr>
        <w:t>passiven</w:t>
      </w:r>
      <w:r>
        <w:rPr>
          <w:rFonts w:ascii="Courier" w:hAnsi="Courier"/>
          <w:u w:val="single"/>
        </w:rPr>
        <w:t xml:space="preserve"> Satz</w:t>
      </w:r>
      <w:r>
        <w:rPr>
          <w:rFonts w:ascii="Courier" w:hAnsi="Courier"/>
        </w:rPr>
        <w:t xml:space="preserve"> zum </w:t>
      </w:r>
      <w:r>
        <w:rPr>
          <w:rFonts w:ascii="Courier" w:hAnsi="Courier"/>
          <w:b/>
          <w:u w:val="single"/>
        </w:rPr>
        <w:t>Adverbiale des Mittels</w:t>
      </w:r>
      <w:r>
        <w:rPr>
          <w:rFonts w:ascii="Courier" w:hAnsi="Courier"/>
        </w:rPr>
        <w:t xml:space="preserve">,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 xml:space="preserve">  ausgedrückt im Latein durch:</w:t>
      </w:r>
    </w:p>
    <w:p w:rsidR="002F19EB" w:rsidRDefault="00F10343">
      <w:pPr>
        <w:spacing w:line="360" w:lineRule="atLeast"/>
        <w:rPr>
          <w:rFonts w:ascii="Courier" w:hAnsi="Courier"/>
          <w:sz w:val="18"/>
          <w:szCs w:val="18"/>
        </w:rPr>
      </w:pPr>
    </w:p>
    <w:p w:rsidR="002F19EB" w:rsidRDefault="00F10343">
      <w:pPr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den blossen Instrumental:</w:t>
      </w:r>
    </w:p>
    <w:p w:rsidR="002F19EB" w:rsidRDefault="00F10343">
      <w:pPr>
        <w:rPr>
          <w:rFonts w:ascii="Courier" w:hAnsi="Courier"/>
        </w:rPr>
      </w:pP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</w:rPr>
        <w:tab/>
        <w:t xml:space="preserve">  aktiv:</w:t>
      </w:r>
      <w:r>
        <w:rPr>
          <w:rFonts w:ascii="Courier" w:hAnsi="Courier"/>
        </w:rPr>
        <w:tab/>
      </w:r>
      <w:r>
        <w:rPr>
          <w:rFonts w:ascii="Courier" w:hAnsi="Courier"/>
          <w:position w:val="-36"/>
        </w:rPr>
        <w:object w:dxaOrig="1040" w:dyaOrig="540">
          <v:shape id="_x0000_i1040" type="#_x0000_t75" style="width:52pt;height:27.35pt" o:ole="" o:bordertopcolor="lime" o:borderleftcolor="lime" o:borderbottomcolor="red" o:borderrightcolor="red">
            <v:imagedata r:id="rId31" r:pict="rId32" o:title=""/>
            <w10:bordertop/>
            <w10:borderleft/>
            <w10:borderbottom/>
            <w10:borderright/>
          </v:shape>
          <o:OLEObject Type="Embed" ProgID="Equation.3" ShapeID="_x0000_i1040" DrawAspect="Content" ObjectID="_1193079369" r:id="rId33">
            <o:FieldCodes>\* mergeformat</o:FieldCodes>
          </o:OLEObject>
        </w:objec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position w:val="-36"/>
        </w:rPr>
        <w:object w:dxaOrig="900" w:dyaOrig="540">
          <v:shape id="_x0000_i1041" type="#_x0000_t75" style="width:45.35pt;height:27.35pt" o:ole="" o:bordertopcolor="lime" o:borderleftcolor="lime" o:borderbottomcolor="red" o:borderrightcolor="red">
            <v:imagedata r:id="rId34" r:pict="rId35" o:title=""/>
            <w10:bordertop/>
            <w10:borderleft/>
            <w10:borderbottom/>
            <w10:borderright/>
          </v:shape>
          <o:OLEObject Type="Embed" ProgID="Equation.3" ShapeID="_x0000_i1041" DrawAspect="Content" ObjectID="_1193079370" r:id="rId36">
            <o:FieldCodes>\* mergeformat</o:FieldCodes>
          </o:OLEObject>
        </w:objec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position w:val="-36"/>
        </w:rPr>
        <w:object w:dxaOrig="1040" w:dyaOrig="540">
          <v:shape id="_x0000_i1042" type="#_x0000_t75" style="width:52pt;height:27.35pt" o:ole="" o:bordertopcolor="lime" o:borderleftcolor="lime" o:borderbottomcolor="red" o:borderrightcolor="red">
            <v:imagedata r:id="rId37" r:pict="rId38" o:title=""/>
            <w10:bordertop/>
            <w10:borderleft/>
            <w10:borderbottom/>
            <w10:borderright/>
          </v:shape>
          <o:OLEObject Type="Embed" ProgID="Equation.3" ShapeID="_x0000_i1042" DrawAspect="Content" ObjectID="_1193079371" r:id="rId39">
            <o:FieldCodes>\* mergeformat</o:FieldCodes>
          </o:OLEObject>
        </w:object>
      </w:r>
      <w:r>
        <w:rPr>
          <w:rFonts w:ascii="Courier" w:hAnsi="Courier"/>
        </w:rPr>
        <w:t>.</w:t>
      </w: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color w:val="00FF00"/>
          <w:sz w:val="20"/>
        </w:rPr>
        <w:tab/>
        <w:t>Akk.-Obj.</w:t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color w:val="00FF00"/>
          <w:sz w:val="20"/>
        </w:rPr>
        <w:tab/>
        <w:t>Subjekt</w:t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color w:val="00FF00"/>
          <w:sz w:val="20"/>
        </w:rPr>
        <w:tab/>
        <w:t>einf. Präd. (im Akk.)</w:t>
      </w: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</w:t>
      </w:r>
      <w:r>
        <w:rPr>
          <w:rFonts w:ascii="Courier" w:hAnsi="Courier"/>
          <w:noProof/>
        </w:rPr>
        <w:drawing>
          <wp:inline distT="0" distB="0" distL="0" distR="0">
            <wp:extent cx="254000" cy="304800"/>
            <wp:effectExtent l="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54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</w:t>
      </w:r>
      <w:r>
        <w:rPr>
          <w:rFonts w:ascii="Courier" w:hAnsi="Courier"/>
        </w:rPr>
        <w:tab/>
      </w:r>
      <w:r>
        <w:rPr>
          <w:noProof/>
        </w:rPr>
        <w:drawing>
          <wp:inline distT="0" distB="0" distL="0" distR="0">
            <wp:extent cx="254000" cy="304800"/>
            <wp:effectExtent l="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54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</w:t>
      </w:r>
      <w:r>
        <w:rPr>
          <w:rFonts w:ascii="Courier" w:hAnsi="Courier"/>
        </w:rPr>
        <w:tab/>
        <w:t xml:space="preserve">  </w:t>
      </w:r>
      <w:r>
        <w:rPr>
          <w:noProof/>
        </w:rPr>
        <w:drawing>
          <wp:inline distT="0" distB="0" distL="0" distR="0">
            <wp:extent cx="254000" cy="304800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54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</w:rPr>
        <w:tab/>
        <w:t xml:space="preserve">  passiv:</w:t>
      </w:r>
      <w:r>
        <w:rPr>
          <w:rFonts w:ascii="Courier" w:hAnsi="Courier"/>
        </w:rPr>
        <w:tab/>
      </w:r>
      <w:r>
        <w:rPr>
          <w:rFonts w:ascii="Courier" w:hAnsi="Courier"/>
          <w:position w:val="-36"/>
        </w:rPr>
        <w:object w:dxaOrig="900" w:dyaOrig="540">
          <v:shape id="_x0000_i1043" type="#_x0000_t75" style="width:45.35pt;height:27.35pt" o:ole="" o:bordertopcolor="lime" o:borderleftcolor="lime" o:borderbottomcolor="red" o:borderrightcolor="red">
            <v:imagedata r:id="rId40" r:pict="rId41" o:title=""/>
            <w10:bordertop/>
            <w10:borderleft/>
            <w10:borderbottom/>
            <w10:borderright/>
          </v:shape>
          <o:OLEObject Type="Embed" ProgID="Equation.3" ShapeID="_x0000_i1043" DrawAspect="Content" ObjectID="_1193079372" r:id="rId42">
            <o:FieldCodes>\* mergeformat</o:FieldCodes>
          </o:OLEObject>
        </w:objec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position w:val="-36"/>
        </w:rPr>
        <w:object w:dxaOrig="1040" w:dyaOrig="540">
          <v:shape id="_x0000_i1044" type="#_x0000_t75" style="width:52pt;height:27.35pt" o:ole="" o:bordertopcolor="lime" o:borderleftcolor="lime" o:borderbottomcolor="red" o:borderrightcolor="red">
            <v:imagedata r:id="rId43" r:pict="rId44" o:title=""/>
            <w10:bordertop/>
            <w10:borderleft/>
            <w10:borderbottom/>
            <w10:borderright/>
          </v:shape>
          <o:OLEObject Type="Embed" ProgID="Equation.3" ShapeID="_x0000_i1044" DrawAspect="Content" ObjectID="_1193079373" r:id="rId45">
            <o:FieldCodes>\* mergeformat</o:FieldCodes>
          </o:OLEObject>
        </w:objec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position w:val="-36"/>
        </w:rPr>
        <w:object w:dxaOrig="1480" w:dyaOrig="540">
          <v:shape id="_x0000_i1045" type="#_x0000_t75" style="width:74pt;height:27.35pt" o:ole="" o:bordertopcolor="lime" o:borderleftcolor="lime" o:borderbottomcolor="red" o:borderrightcolor="red">
            <v:imagedata r:id="rId46" r:pict="rId47" o:title=""/>
            <w10:bordertop/>
            <w10:borderleft/>
            <w10:borderbottom/>
            <w10:borderright/>
          </v:shape>
          <o:OLEObject Type="Embed" ProgID="Equation.3" ShapeID="_x0000_i1045" DrawAspect="Content" ObjectID="_1193079374" r:id="rId48">
            <o:FieldCodes>\* mergeformat</o:FieldCodes>
          </o:OLEObject>
        </w:object>
      </w:r>
      <w:r>
        <w:rPr>
          <w:rFonts w:ascii="Courier" w:hAnsi="Courier"/>
        </w:rPr>
        <w:t>.</w:t>
      </w:r>
      <w:r w:rsidRPr="002F19EB">
        <w:rPr>
          <w:rStyle w:val="Funotenzeichen"/>
        </w:rPr>
        <w:footnoteReference w:id="1"/>
      </w: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color w:val="00FF00"/>
          <w:sz w:val="20"/>
        </w:rPr>
        <w:tab/>
        <w:t>Subjekt</w:t>
      </w:r>
      <w:r>
        <w:rPr>
          <w:rFonts w:ascii="Courier" w:hAnsi="Courier"/>
          <w:i/>
          <w:color w:val="00FF00"/>
          <w:sz w:val="20"/>
        </w:rPr>
        <w:tab/>
        <w:t xml:space="preserve">     Adverbiale des</w:t>
      </w:r>
      <w:r>
        <w:rPr>
          <w:rFonts w:ascii="Courier" w:hAnsi="Courier"/>
          <w:i/>
          <w:color w:val="00FF00"/>
          <w:sz w:val="20"/>
        </w:rPr>
        <w:tab/>
        <w:t>einf. Präd. (im Pass.)</w:t>
      </w:r>
      <w:r>
        <w:rPr>
          <w:rFonts w:ascii="Courier" w:hAnsi="Courier"/>
          <w:i/>
          <w:color w:val="00FF00"/>
          <w:sz w:val="20"/>
        </w:rPr>
        <w:br/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color w:val="00FF00"/>
          <w:sz w:val="20"/>
        </w:rPr>
        <w:tab/>
        <w:t>Mittels</w:t>
      </w: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</w:rPr>
        <w:t>s. Ostia I CG S. 221f., Punkt 15.2.1.</w:t>
      </w:r>
    </w:p>
    <w:p w:rsidR="002F19EB" w:rsidRDefault="00F10343">
      <w:pPr>
        <w:rPr>
          <w:rFonts w:ascii="Courier" w:hAnsi="Courier"/>
        </w:rPr>
      </w:pP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</w:rPr>
        <w:t>Zur Aktivdrehung lateinischer Passiva im Deutschen (aus stilistischen Gründen): s. Ostia</w:t>
      </w:r>
      <w:r>
        <w:rPr>
          <w:rFonts w:ascii="Courier" w:hAnsi="Courier"/>
        </w:rPr>
        <w:t xml:space="preserve"> I, CG S. 224, Punkt 15.2.6.</w:t>
      </w:r>
    </w:p>
    <w:p w:rsidR="002F19EB" w:rsidRDefault="00F10343">
      <w:pPr>
        <w:rPr>
          <w:rFonts w:ascii="Courier" w:hAnsi="Courier"/>
        </w:rPr>
      </w:pPr>
    </w:p>
    <w:p w:rsidR="002F19EB" w:rsidRDefault="00F10343">
      <w:pPr>
        <w:pBdr>
          <w:bottom w:val="single" w:sz="6" w:space="1" w:color="auto"/>
        </w:pBdr>
        <w:ind w:right="3985"/>
        <w:rPr>
          <w:rFonts w:ascii="Courier" w:hAnsi="Courier"/>
          <w:b/>
        </w:rPr>
      </w:pPr>
      <w:r>
        <w:rPr>
          <w:rFonts w:ascii="Courier" w:hAnsi="Courier"/>
          <w:b/>
        </w:rPr>
        <w:t>4. Das unpersönliche Passiv; "man":</w:t>
      </w:r>
    </w:p>
    <w:p w:rsidR="002F19EB" w:rsidRDefault="00F10343">
      <w:pPr>
        <w:rPr>
          <w:rFonts w:ascii="Courier" w:hAnsi="Courier"/>
        </w:rPr>
      </w:pP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</w:rPr>
        <w:t>Verben, die im Aktiv kein Akkusativobjekt haben, können nur ein Passiv ohne Subjekt, ein unpersönliches Passiv, bilden.</w:t>
      </w: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</w:rPr>
        <w:t>Das unpersönliche Passiv steht daher vor allem bei intransitiven Verb</w:t>
      </w:r>
      <w:r>
        <w:rPr>
          <w:rFonts w:ascii="Courier" w:hAnsi="Courier"/>
        </w:rPr>
        <w:t>en; ihr Passiv kann zwangsläufig nur unpersönlich sein.</w:t>
      </w:r>
    </w:p>
    <w:p w:rsidR="002F19EB" w:rsidRDefault="00F10343">
      <w:pPr>
        <w:rPr>
          <w:rFonts w:ascii="Courier" w:hAnsi="Courier"/>
        </w:rPr>
      </w:pP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  <w:u w:val="single"/>
        </w:rPr>
        <w:t>Form</w:t>
      </w:r>
      <w:r>
        <w:rPr>
          <w:rFonts w:ascii="Courier" w:hAnsi="Courier"/>
        </w:rPr>
        <w:t xml:space="preserve"> des unpersönlichen Passivs: 3. Ps. Sg. (im Lat. und Dt.):</w:t>
      </w: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</w:rPr>
        <w:t>Luditur: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Es wird gespielt/ </w:t>
      </w:r>
      <w:r>
        <w:rPr>
          <w:rFonts w:ascii="Courier" w:hAnsi="Courier"/>
          <w:sz w:val="20"/>
        </w:rPr>
        <w:t>aktiv gedreht</w:t>
      </w:r>
      <w:r>
        <w:rPr>
          <w:rFonts w:ascii="Courier" w:hAnsi="Courier"/>
        </w:rPr>
        <w:t>: Man spielt.</w:t>
      </w: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</w:rPr>
        <w:t>Pugnatur: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Es wird gekämpft/ </w:t>
      </w:r>
      <w:r>
        <w:rPr>
          <w:rFonts w:ascii="Courier" w:hAnsi="Courier"/>
          <w:sz w:val="20"/>
        </w:rPr>
        <w:t>aktiv gedreht</w:t>
      </w:r>
      <w:r>
        <w:rPr>
          <w:rFonts w:ascii="Courier" w:hAnsi="Courier"/>
        </w:rPr>
        <w:t>: Man kämpft.</w:t>
      </w: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</w:rPr>
        <w:t>Venitur: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</w:t>
      </w:r>
      <w:r>
        <w:rPr>
          <w:rFonts w:ascii="Courier" w:hAnsi="Courier"/>
        </w:rPr>
        <w:tab/>
        <w:t xml:space="preserve">   </w:t>
      </w:r>
      <w:r>
        <w:rPr>
          <w:rFonts w:ascii="Courier" w:hAnsi="Courier"/>
          <w:sz w:val="20"/>
        </w:rPr>
        <w:t>aktiv</w:t>
      </w:r>
      <w:r>
        <w:rPr>
          <w:rFonts w:ascii="Courier" w:hAnsi="Courier"/>
          <w:sz w:val="20"/>
        </w:rPr>
        <w:t xml:space="preserve"> gedreht</w:t>
      </w:r>
      <w:r>
        <w:rPr>
          <w:rFonts w:ascii="Courier" w:hAnsi="Courier"/>
        </w:rPr>
        <w:t>: Man kommt.</w:t>
      </w: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</w:rPr>
        <w:tab/>
        <w:t>Zur Übersetzung mit "man" s. Ostia I, CG S. 224, Punkt 15.2.5.</w:t>
      </w:r>
    </w:p>
    <w:p w:rsidR="002F19EB" w:rsidRDefault="00F10343">
      <w:pPr>
        <w:rPr>
          <w:rFonts w:ascii="Courier" w:hAnsi="Courier"/>
        </w:rPr>
      </w:pPr>
      <w:r>
        <w:rPr>
          <w:rFonts w:ascii="Courier" w:hAnsi="Courier"/>
        </w:rPr>
        <w:t>A nobis luditur:</w:t>
      </w:r>
      <w:r>
        <w:rPr>
          <w:rFonts w:ascii="Courier" w:hAnsi="Courier"/>
        </w:rPr>
        <w:tab/>
        <w:t xml:space="preserve">Von uns wird gespielt/ </w:t>
      </w:r>
      <w:r>
        <w:rPr>
          <w:rFonts w:ascii="Courier" w:hAnsi="Courier"/>
          <w:sz w:val="20"/>
        </w:rPr>
        <w:t>aktiv gedreht</w:t>
      </w:r>
      <w:r>
        <w:rPr>
          <w:rFonts w:ascii="Courier" w:hAnsi="Courier"/>
        </w:rPr>
        <w:t>: Wir spielen.</w:t>
      </w:r>
    </w:p>
    <w:sectPr w:rsidR="002F19EB">
      <w:pgSz w:w="11880" w:h="16800"/>
      <w:pgMar w:top="794" w:right="1021" w:bottom="737" w:left="1134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pecialFont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2F19EB" w:rsidRDefault="00F10343">
      <w:pPr>
        <w:pStyle w:val="Funotentext"/>
        <w:ind w:right="-135"/>
        <w:rPr>
          <w:rFonts w:ascii="Courier" w:hAnsi="Courier"/>
        </w:rPr>
      </w:pPr>
      <w:r w:rsidRPr="002F19EB">
        <w:rPr>
          <w:rStyle w:val="Funotenzeichen"/>
        </w:rPr>
        <w:footnoteRef/>
      </w:r>
      <w:r>
        <w:rPr>
          <w:rFonts w:ascii="Courier" w:hAnsi="Courier"/>
        </w:rPr>
        <w:t xml:space="preserve"> zB: Non terremur: Wir lassen uns nicht erschrecken. Weitere Bsp.: Ostia I S.223.</w:t>
      </w:r>
    </w:p>
  </w:footnote>
  <w:footnote w:id="0">
    <w:p w:rsidR="002F19EB" w:rsidRDefault="00F10343">
      <w:pPr>
        <w:pStyle w:val="Funotentext"/>
        <w:rPr>
          <w:rFonts w:ascii="Courier" w:hAnsi="Courier"/>
        </w:rPr>
      </w:pPr>
      <w:r w:rsidRPr="002F19EB">
        <w:rPr>
          <w:rStyle w:val="Funotenzeichen"/>
        </w:rPr>
        <w:footnoteRef/>
      </w:r>
      <w:r>
        <w:rPr>
          <w:rFonts w:ascii="Courier" w:hAnsi="Courier"/>
        </w:rPr>
        <w:t xml:space="preserve"> Die Kinder werden </w:t>
      </w:r>
      <w:r>
        <w:rPr>
          <w:rFonts w:ascii="Courier" w:hAnsi="Courier"/>
          <w:u w:val="single"/>
        </w:rPr>
        <w:t>von der Mutter</w:t>
      </w:r>
      <w:r>
        <w:rPr>
          <w:rFonts w:ascii="Courier" w:hAnsi="Courier"/>
        </w:rPr>
        <w:t xml:space="preserve"> geweckt.</w:t>
      </w:r>
    </w:p>
    <w:p w:rsidR="002F19EB" w:rsidRDefault="00F10343">
      <w:pPr>
        <w:pStyle w:val="Funotentext"/>
        <w:rPr>
          <w:rFonts w:ascii="Courier" w:hAnsi="Courier"/>
        </w:rPr>
      </w:pPr>
    </w:p>
  </w:footnote>
  <w:footnote w:id="1">
    <w:p w:rsidR="002F19EB" w:rsidRDefault="00F10343">
      <w:pPr>
        <w:pStyle w:val="Funotentext"/>
        <w:rPr>
          <w:rFonts w:ascii="Courier" w:hAnsi="Courier"/>
        </w:rPr>
      </w:pPr>
      <w:r w:rsidRPr="002F19EB">
        <w:rPr>
          <w:rStyle w:val="Funotenzeichen"/>
        </w:rPr>
        <w:footnoteRef/>
      </w:r>
      <w:r>
        <w:rPr>
          <w:rFonts w:ascii="Courier" w:hAnsi="Courier"/>
        </w:rPr>
        <w:t xml:space="preserve"> Die Kinder werden [</w:t>
      </w:r>
      <w:r>
        <w:rPr>
          <w:rFonts w:ascii="Courier" w:hAnsi="Courier"/>
          <w:u w:val="single"/>
        </w:rPr>
        <w:t>durch/mit</w:t>
      </w:r>
      <w:r>
        <w:rPr>
          <w:rFonts w:ascii="Courier" w:hAnsi="Courier"/>
        </w:rPr>
        <w:t xml:space="preserve"> -&gt;] </w:t>
      </w:r>
      <w:r>
        <w:rPr>
          <w:rFonts w:ascii="Courier" w:hAnsi="Courier"/>
          <w:u w:val="single"/>
        </w:rPr>
        <w:t>vom Geschrei</w:t>
      </w:r>
      <w:r>
        <w:rPr>
          <w:rFonts w:ascii="Courier" w:hAnsi="Courier"/>
        </w:rPr>
        <w:t xml:space="preserve"> geweckt.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2F19EB"/>
    <w:rsid w:val="00F1034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Helvetica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Endnotenzeichen">
    <w:name w:val="endnote reference"/>
    <w:basedOn w:val="Absatz-Standardschriftart"/>
    <w:semiHidden/>
    <w:rsid w:val="002F19EB"/>
    <w:rPr>
      <w:vertAlign w:val="superscript"/>
    </w:rPr>
  </w:style>
  <w:style w:type="character" w:styleId="Funotenzeichen">
    <w:name w:val="footnote reference"/>
    <w:basedOn w:val="Absatz-Standardschriftart"/>
    <w:rPr>
      <w:position w:val="6"/>
      <w:sz w:val="16"/>
    </w:rPr>
  </w:style>
  <w:style w:type="paragraph" w:styleId="Funotentext">
    <w:name w:val="footnote text"/>
    <w:basedOn w:val="Standard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oleObject" Target="embeddings/oleObject9.bin"/><Relationship Id="rId7" Type="http://schemas.openxmlformats.org/officeDocument/2006/relationships/image" Target="media/image4.png"/><Relationship Id="rId43" Type="http://schemas.openxmlformats.org/officeDocument/2006/relationships/image" Target="media/image29.png"/><Relationship Id="rId25" Type="http://schemas.openxmlformats.org/officeDocument/2006/relationships/image" Target="media/image17.png"/><Relationship Id="rId10" Type="http://schemas.openxmlformats.org/officeDocument/2006/relationships/footnotes" Target="footnotes.xml"/><Relationship Id="rId50" Type="http://schemas.openxmlformats.org/officeDocument/2006/relationships/theme" Target="theme/theme1.xml"/><Relationship Id="rId17" Type="http://schemas.openxmlformats.org/officeDocument/2006/relationships/image" Target="media/image11.png"/><Relationship Id="rId9" Type="http://schemas.openxmlformats.org/officeDocument/2006/relationships/image" Target="media/image6.png"/><Relationship Id="rId18" Type="http://schemas.openxmlformats.org/officeDocument/2006/relationships/image" Target="media/image12.pict"/><Relationship Id="rId27" Type="http://schemas.openxmlformats.org/officeDocument/2006/relationships/oleObject" Target="embeddings/oleObject5.bin"/><Relationship Id="rId14" Type="http://schemas.openxmlformats.org/officeDocument/2006/relationships/image" Target="media/image9.png"/><Relationship Id="rId4" Type="http://schemas.openxmlformats.org/officeDocument/2006/relationships/image" Target="media/image1.pdf"/><Relationship Id="rId28" Type="http://schemas.openxmlformats.org/officeDocument/2006/relationships/image" Target="media/image19.png"/><Relationship Id="rId45" Type="http://schemas.openxmlformats.org/officeDocument/2006/relationships/oleObject" Target="embeddings/oleObject11.bin"/><Relationship Id="rId42" Type="http://schemas.openxmlformats.org/officeDocument/2006/relationships/oleObject" Target="embeddings/oleObject10.bin"/><Relationship Id="rId6" Type="http://schemas.openxmlformats.org/officeDocument/2006/relationships/image" Target="media/image3.pdf"/><Relationship Id="rId49" Type="http://schemas.openxmlformats.org/officeDocument/2006/relationships/fontTable" Target="fontTable.xml"/><Relationship Id="rId44" Type="http://schemas.openxmlformats.org/officeDocument/2006/relationships/image" Target="media/image30.pict"/><Relationship Id="rId19" Type="http://schemas.openxmlformats.org/officeDocument/2006/relationships/oleObject" Target="embeddings/oleObject3.bin"/><Relationship Id="rId38" Type="http://schemas.openxmlformats.org/officeDocument/2006/relationships/image" Target="media/image26.pict"/><Relationship Id="rId20" Type="http://schemas.openxmlformats.org/officeDocument/2006/relationships/image" Target="media/image13.pdf"/><Relationship Id="rId2" Type="http://schemas.openxmlformats.org/officeDocument/2006/relationships/settings" Target="settings.xml"/><Relationship Id="rId46" Type="http://schemas.openxmlformats.org/officeDocument/2006/relationships/image" Target="media/image31.png"/><Relationship Id="rId35" Type="http://schemas.openxmlformats.org/officeDocument/2006/relationships/image" Target="media/image24.pict"/><Relationship Id="rId31" Type="http://schemas.openxmlformats.org/officeDocument/2006/relationships/image" Target="media/image21.png"/><Relationship Id="rId34" Type="http://schemas.openxmlformats.org/officeDocument/2006/relationships/image" Target="media/image23.png"/><Relationship Id="rId40" Type="http://schemas.openxmlformats.org/officeDocument/2006/relationships/image" Target="media/image27.png"/><Relationship Id="rId36" Type="http://schemas.openxmlformats.org/officeDocument/2006/relationships/oleObject" Target="embeddings/oleObject8.bin"/><Relationship Id="rId1" Type="http://schemas.openxmlformats.org/officeDocument/2006/relationships/styles" Target="styles.xml"/><Relationship Id="rId24" Type="http://schemas.openxmlformats.org/officeDocument/2006/relationships/oleObject" Target="embeddings/oleObject4.bin"/><Relationship Id="rId47" Type="http://schemas.openxmlformats.org/officeDocument/2006/relationships/image" Target="media/image32.pict"/><Relationship Id="rId48" Type="http://schemas.openxmlformats.org/officeDocument/2006/relationships/oleObject" Target="embeddings/oleObject12.bin"/><Relationship Id="rId8" Type="http://schemas.openxmlformats.org/officeDocument/2006/relationships/image" Target="media/image5.pdf"/><Relationship Id="rId13" Type="http://schemas.openxmlformats.org/officeDocument/2006/relationships/oleObject" Target="embeddings/oleObject1.bin"/><Relationship Id="rId32" Type="http://schemas.openxmlformats.org/officeDocument/2006/relationships/image" Target="media/image22.pict"/><Relationship Id="rId37" Type="http://schemas.openxmlformats.org/officeDocument/2006/relationships/image" Target="media/image25.png"/><Relationship Id="rId12" Type="http://schemas.openxmlformats.org/officeDocument/2006/relationships/image" Target="media/image8.pict"/><Relationship Id="rId3" Type="http://schemas.openxmlformats.org/officeDocument/2006/relationships/webSettings" Target="webSettings.xml"/><Relationship Id="rId23" Type="http://schemas.openxmlformats.org/officeDocument/2006/relationships/image" Target="media/image16.pict"/><Relationship Id="rId26" Type="http://schemas.openxmlformats.org/officeDocument/2006/relationships/image" Target="media/image18.pict"/><Relationship Id="rId30" Type="http://schemas.openxmlformats.org/officeDocument/2006/relationships/oleObject" Target="embeddings/oleObject6.bin"/><Relationship Id="rId11" Type="http://schemas.openxmlformats.org/officeDocument/2006/relationships/image" Target="media/image7.png"/><Relationship Id="rId29" Type="http://schemas.openxmlformats.org/officeDocument/2006/relationships/image" Target="media/image20.pict"/><Relationship Id="rId16" Type="http://schemas.openxmlformats.org/officeDocument/2006/relationships/oleObject" Target="embeddings/oleObject2.bin"/><Relationship Id="rId33" Type="http://schemas.openxmlformats.org/officeDocument/2006/relationships/oleObject" Target="embeddings/oleObject7.bin"/><Relationship Id="rId41" Type="http://schemas.openxmlformats.org/officeDocument/2006/relationships/image" Target="media/image28.pict"/><Relationship Id="rId5" Type="http://schemas.openxmlformats.org/officeDocument/2006/relationships/image" Target="media/image2.png"/><Relationship Id="rId15" Type="http://schemas.openxmlformats.org/officeDocument/2006/relationships/image" Target="media/image10.pict"/><Relationship Id="rId22" Type="http://schemas.openxmlformats.org/officeDocument/2006/relationships/image" Target="media/image15.png"/><Relationship Id="rId2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2870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10</vt:lpstr>
    </vt:vector>
  </TitlesOfParts>
  <Company>cheironos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10</dc:title>
  <dc:subject/>
  <dc:creator>Theo Wirth</dc:creator>
  <cp:keywords/>
  <cp:lastModifiedBy>Theo Wirth</cp:lastModifiedBy>
  <cp:revision>2</cp:revision>
  <dcterms:created xsi:type="dcterms:W3CDTF">2009-11-08T21:09:00Z</dcterms:created>
  <dcterms:modified xsi:type="dcterms:W3CDTF">2009-11-08T21:09:00Z</dcterms:modified>
</cp:coreProperties>
</file>