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DD" w:rsidRDefault="00885DFF">
      <w:pPr>
        <w:pBdr>
          <w:bottom w:val="single" w:sz="12" w:space="2" w:color="auto"/>
        </w:pBdr>
        <w:rPr>
          <w:rFonts w:ascii="Courier" w:hAnsi="Courier"/>
          <w:b/>
        </w:rPr>
      </w:pPr>
      <w:r>
        <w:rPr>
          <w:rFonts w:ascii="Courier" w:hAnsi="Courier"/>
          <w:b/>
        </w:rPr>
        <w:t>§ 11  Die Bedeutungen der Modi: Übersicht</w:t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  <w:t xml:space="preserve">  </w:t>
      </w:r>
      <w:r>
        <w:rPr>
          <w:rFonts w:ascii="Courier" w:hAnsi="Courier"/>
          <w:sz w:val="20"/>
        </w:rPr>
        <w:t>(Ostia 22-24)</w:t>
      </w:r>
    </w:p>
    <w:p w:rsidR="007135DD" w:rsidRDefault="00885DFF">
      <w:pPr>
        <w:rPr>
          <w:rFonts w:ascii="Courier" w:hAnsi="Courier"/>
        </w:rPr>
      </w:pPr>
    </w:p>
    <w:p w:rsidR="007135DD" w:rsidRDefault="00885DFF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Das Lateinische hat wie das Deutsche drei Modi:</w:t>
      </w:r>
    </w:p>
    <w:p w:rsidR="007135DD" w:rsidRDefault="00885DFF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- Indikativ</w:t>
      </w:r>
    </w:p>
    <w:p w:rsidR="007135DD" w:rsidRDefault="00885DFF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- Konjunktiv</w:t>
      </w:r>
    </w:p>
    <w:p w:rsidR="007135DD" w:rsidRDefault="00885DFF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- Imperativ</w:t>
      </w:r>
    </w:p>
    <w:p w:rsidR="007135DD" w:rsidRDefault="00885DFF">
      <w:pPr>
        <w:spacing w:line="360" w:lineRule="atLeast"/>
        <w:rPr>
          <w:rFonts w:ascii="Courier" w:hAnsi="Courier"/>
        </w:rPr>
      </w:pPr>
    </w:p>
    <w:p w:rsidR="007135DD" w:rsidRDefault="00885DFF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Mit dem Modus (≈ Aussageweise) drückt der Sprecher/Schreiber aus, wie er das Verhältnis seiner Aussage zur Wir</w:t>
      </w:r>
      <w:r>
        <w:rPr>
          <w:rFonts w:ascii="Courier" w:hAnsi="Courier"/>
        </w:rPr>
        <w:t xml:space="preserve">klichkeit sieht: "Etwas </w:t>
      </w:r>
      <w:r>
        <w:rPr>
          <w:rFonts w:ascii="Courier" w:hAnsi="Courier"/>
          <w:i/>
        </w:rPr>
        <w:t>ist</w:t>
      </w:r>
      <w:r>
        <w:rPr>
          <w:rFonts w:ascii="Courier" w:hAnsi="Courier"/>
        </w:rPr>
        <w:t xml:space="preserve"> so "/ "Etwas </w:t>
      </w:r>
      <w:r>
        <w:rPr>
          <w:rFonts w:ascii="Courier" w:hAnsi="Courier"/>
          <w:i/>
        </w:rPr>
        <w:t>könnte</w:t>
      </w:r>
      <w:r>
        <w:rPr>
          <w:rFonts w:ascii="Courier" w:hAnsi="Courier"/>
        </w:rPr>
        <w:t xml:space="preserve"> so sein"/ "Etwas </w:t>
      </w:r>
      <w:r>
        <w:rPr>
          <w:rFonts w:ascii="Courier" w:hAnsi="Courier"/>
          <w:i/>
        </w:rPr>
        <w:t>soll</w:t>
      </w:r>
      <w:r>
        <w:rPr>
          <w:rFonts w:ascii="Courier" w:hAnsi="Courier"/>
        </w:rPr>
        <w:t xml:space="preserve"> so sein" etc.</w:t>
      </w:r>
    </w:p>
    <w:p w:rsidR="007135DD" w:rsidRDefault="00885DFF">
      <w:pPr>
        <w:spacing w:line="360" w:lineRule="atLeast"/>
        <w:rPr>
          <w:rFonts w:ascii="Courier" w:hAnsi="Courier"/>
        </w:rPr>
      </w:pPr>
      <w:r>
        <w:rPr>
          <w:rFonts w:ascii="Courier" w:hAnsi="Courier"/>
        </w:rPr>
        <w:t>Das Grundsätzliche zu den Modi ist gut dargestellt in der Ostia II, CG S. 177-178 oben und S. 180 Mitte bis 181 oben.</w:t>
      </w:r>
    </w:p>
    <w:p w:rsidR="007135DD" w:rsidRDefault="00885DFF">
      <w:pPr>
        <w:jc w:val="center"/>
        <w:rPr>
          <w:rFonts w:ascii="Courier" w:hAnsi="Courier"/>
        </w:rPr>
      </w:pPr>
    </w:p>
    <w:p w:rsidR="007135DD" w:rsidRDefault="00885DFF">
      <w:pPr>
        <w:jc w:val="center"/>
        <w:rPr>
          <w:rFonts w:ascii="Courier" w:hAnsi="Courier"/>
        </w:rPr>
      </w:pPr>
    </w:p>
    <w:tbl>
      <w:tblPr>
        <w:tblW w:w="0" w:type="auto"/>
        <w:tblInd w:w="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431"/>
        <w:gridCol w:w="2431"/>
        <w:gridCol w:w="2431"/>
        <w:gridCol w:w="2431"/>
      </w:tblGrid>
      <w:tr w:rsidR="00713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35DD" w:rsidRDefault="00885DFF">
            <w:pPr>
              <w:spacing w:before="60" w:after="6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Modus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7135DD" w:rsidRDefault="00885DFF">
            <w:pPr>
              <w:spacing w:before="60" w:after="6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Bedeutung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135DD" w:rsidRDefault="00885DFF">
            <w:pPr>
              <w:spacing w:before="60" w:after="6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Negation</w:t>
            </w:r>
          </w:p>
        </w:tc>
      </w:tr>
      <w:tr w:rsidR="00713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ind w:left="-40"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1460500" cy="254000"/>
                  <wp:effectExtent l="2540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4605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" w:hAnsi="Courier"/>
              </w:rPr>
              <w:t xml:space="preserve"> </w:t>
            </w:r>
          </w:p>
        </w:tc>
        <w:tc>
          <w:tcPr>
            <w:tcW w:w="2431" w:type="dxa"/>
            <w:tcBorders>
              <w:bottom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reale</w:t>
            </w: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</w:tc>
        <w:tc>
          <w:tcPr>
            <w:tcW w:w="2431" w:type="dxa"/>
          </w:tcPr>
          <w:p w:rsidR="007135DD" w:rsidRDefault="00885DFF">
            <w:pPr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</w:tc>
      </w:tr>
      <w:tr w:rsidR="00713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5DD" w:rsidRDefault="00885DFF" w:rsidP="007135DD">
            <w:pPr>
              <w:tabs>
                <w:tab w:val="left" w:pos="14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44500" cy="330200"/>
                  <wp:effectExtent l="2540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445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tcBorders>
              <w:top w:val="single" w:sz="6" w:space="0" w:color="auto"/>
              <w:bottom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</w:t>
            </w:r>
            <w:r>
              <w:rPr>
                <w:rFonts w:ascii="Courier" w:hAnsi="Courier"/>
              </w:rPr>
              <w:t>otentiale</w:t>
            </w: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</w:tc>
        <w:tc>
          <w:tcPr>
            <w:tcW w:w="2431" w:type="dxa"/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A u s s a g e </w:t>
            </w: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("ist")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7135DD" w:rsidRDefault="00885DFF">
            <w:pPr>
              <w:jc w:val="center"/>
              <w:rPr>
                <w:rFonts w:ascii="Courier" w:hAnsi="Courier"/>
              </w:rPr>
            </w:pPr>
          </w:p>
          <w:p w:rsidR="007135DD" w:rsidRDefault="00885DFF">
            <w:pPr>
              <w:jc w:val="center"/>
              <w:rPr>
                <w:rFonts w:ascii="Courier" w:hAnsi="Courier"/>
              </w:rPr>
            </w:pPr>
          </w:p>
          <w:p w:rsidR="007135DD" w:rsidRDefault="00885DFF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 </w:t>
            </w:r>
            <w:r>
              <w:rPr>
                <w:rFonts w:ascii="Courier" w:hAnsi="Courier"/>
              </w:rPr>
              <w:t>ō n</w:t>
            </w:r>
          </w:p>
        </w:tc>
      </w:tr>
      <w:tr w:rsidR="00713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7135DD" w:rsidRDefault="00885DFF" w:rsidP="007135DD">
            <w:pPr>
              <w:tabs>
                <w:tab w:val="left" w:pos="14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44500" cy="330200"/>
                  <wp:effectExtent l="2540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445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tcBorders>
              <w:top w:val="single" w:sz="6" w:space="0" w:color="auto"/>
              <w:bottom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irreale</w:t>
            </w: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bottom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</w:tc>
      </w:tr>
      <w:tr w:rsidR="00713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Konjunktiv</w:t>
            </w:r>
            <w:r>
              <w:rPr>
                <w:rFonts w:ascii="Courier" w:hAnsi="Courier"/>
              </w:rPr>
              <w:br/>
            </w:r>
          </w:p>
          <w:p w:rsidR="007135DD" w:rsidRDefault="00885DFF" w:rsidP="007135DD">
            <w:pPr>
              <w:tabs>
                <w:tab w:val="left" w:pos="14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44500" cy="330200"/>
                  <wp:effectExtent l="2540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445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tcBorders>
              <w:top w:val="single" w:sz="6" w:space="0" w:color="auto"/>
              <w:bottom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Wunsch</w:t>
            </w: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- potential</w:t>
            </w: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- irreal</w:t>
            </w:r>
          </w:p>
          <w:p w:rsidR="007135DD" w:rsidRDefault="00885DFF">
            <w:pPr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top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</w:tc>
      </w:tr>
      <w:tr w:rsidR="00713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 w:rsidP="007135DD">
            <w:pPr>
              <w:tabs>
                <w:tab w:val="left" w:pos="14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44500" cy="330200"/>
                  <wp:effectExtent l="2540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4445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tcBorders>
              <w:top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Wille</w:t>
            </w: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br/>
              <w:t>- Aufforderung</w:t>
            </w:r>
            <w:r>
              <w:rPr>
                <w:rFonts w:ascii="Courier" w:hAnsi="Courier"/>
              </w:rPr>
              <w:br/>
              <w:t>- Verbot</w:t>
            </w:r>
          </w:p>
        </w:tc>
        <w:tc>
          <w:tcPr>
            <w:tcW w:w="2431" w:type="dxa"/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B e g e h r e n </w:t>
            </w:r>
          </w:p>
          <w:p w:rsidR="007135DD" w:rsidRDefault="00885DFF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("soll sein")</w:t>
            </w:r>
          </w:p>
        </w:tc>
        <w:tc>
          <w:tcPr>
            <w:tcW w:w="2431" w:type="dxa"/>
            <w:tcBorders>
              <w:left w:val="single" w:sz="6" w:space="0" w:color="auto"/>
              <w:right w:val="single" w:sz="6" w:space="0" w:color="auto"/>
            </w:tcBorders>
          </w:tcPr>
          <w:p w:rsidR="007135DD" w:rsidRDefault="00885DFF">
            <w:pPr>
              <w:jc w:val="center"/>
              <w:rPr>
                <w:rFonts w:ascii="Courier" w:hAnsi="Courier"/>
              </w:rPr>
            </w:pPr>
          </w:p>
          <w:p w:rsidR="007135DD" w:rsidRDefault="00885DFF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 ē</w:t>
            </w:r>
          </w:p>
        </w:tc>
      </w:tr>
      <w:tr w:rsidR="007135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ind w:left="-100"/>
              <w:rPr>
                <w:rFonts w:ascii="Courier" w:hAnsi="Courier"/>
              </w:rPr>
            </w:pPr>
            <w:r>
              <w:rPr>
                <w:rFonts w:ascii="Courier" w:hAnsi="Courier"/>
                <w:noProof/>
              </w:rPr>
              <w:drawing>
                <wp:inline distT="0" distB="0" distL="0" distR="0">
                  <wp:extent cx="1498600" cy="2667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49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  <w:tcBorders>
              <w:bottom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  <w:p w:rsidR="007135DD" w:rsidRDefault="00885DFF">
            <w:pPr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bottom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</w:tc>
        <w:tc>
          <w:tcPr>
            <w:tcW w:w="2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DD" w:rsidRDefault="00885DFF">
            <w:pPr>
              <w:rPr>
                <w:rFonts w:ascii="Courier" w:hAnsi="Courier"/>
              </w:rPr>
            </w:pPr>
          </w:p>
        </w:tc>
      </w:tr>
    </w:tbl>
    <w:p w:rsidR="007135DD" w:rsidRDefault="00885DFF">
      <w:pPr>
        <w:rPr>
          <w:rFonts w:ascii="Courier" w:hAnsi="Courier"/>
        </w:rPr>
      </w:pPr>
    </w:p>
    <w:p w:rsidR="007135DD" w:rsidRDefault="00885DFF">
      <w:pPr>
        <w:rPr>
          <w:rFonts w:ascii="Courier" w:hAnsi="Courier"/>
          <w:u w:val="single"/>
        </w:rPr>
      </w:pPr>
    </w:p>
    <w:p w:rsidR="007135DD" w:rsidRDefault="00885DFF">
      <w:pPr>
        <w:rPr>
          <w:rFonts w:ascii="Courier" w:hAnsi="Courier"/>
        </w:rPr>
      </w:pPr>
      <w:r>
        <w:rPr>
          <w:rFonts w:ascii="Courier" w:hAnsi="Courier"/>
          <w:position w:val="-46"/>
        </w:rPr>
        <w:object w:dxaOrig="68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44pt;height:53pt" o:ole="" o:bordertopcolor="lime" o:borderleftcolor="lime" o:borderbottomcolor="red" o:borderrightcolor="red">
            <v:imagedata r:id="rId12" r:pict="rId13" o:title=""/>
            <w10:bordertop/>
            <w10:borderleft/>
            <w10:borderbottom/>
            <w10:borderright/>
          </v:shape>
          <o:OLEObject Type="Embed" ProgID="Equation.3" ShapeID="_x0000_i1031" DrawAspect="Content" ObjectID="_1193121528" r:id="rId14">
            <o:FieldCodes>\* mergeformat</o:FieldCodes>
          </o:OLEObject>
        </w:object>
      </w:r>
    </w:p>
    <w:sectPr w:rsidR="007135DD" w:rsidSect="007135DD">
      <w:pgSz w:w="11880" w:h="16800"/>
      <w:pgMar w:top="1021" w:right="1021" w:bottom="680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DA5AA5"/>
    <w:rsid w:val="00885DF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Symbol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oleObject" Target="embeddings/oleObject1.bin"/><Relationship Id="rId4" Type="http://schemas.openxmlformats.org/officeDocument/2006/relationships/image" Target="media/image1.pdf"/><Relationship Id="rId7" Type="http://schemas.openxmlformats.org/officeDocument/2006/relationships/image" Target="media/image4.png"/><Relationship Id="rId11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pdf"/><Relationship Id="rId16" Type="http://schemas.openxmlformats.org/officeDocument/2006/relationships/theme" Target="theme/theme1.xml"/><Relationship Id="rId8" Type="http://schemas.openxmlformats.org/officeDocument/2006/relationships/image" Target="media/image5.pdf"/><Relationship Id="rId13" Type="http://schemas.openxmlformats.org/officeDocument/2006/relationships/image" Target="media/image10.pict"/><Relationship Id="rId10" Type="http://schemas.openxmlformats.org/officeDocument/2006/relationships/image" Target="media/image7.pd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 11  Die Bedeutungen der Modi: Übersicht</vt:lpstr>
      <vt:lpstr>§ 11  Die Bedeutungen der Modi: Übersicht</vt:lpstr>
    </vt:vector>
  </TitlesOfParts>
  <Company>cheironos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11  Die Bedeutungen der Modi: Übersicht</dc:title>
  <dc:subject/>
  <dc:creator>Theo Wirth</dc:creator>
  <cp:keywords/>
  <cp:lastModifiedBy>Theo Wirth</cp:lastModifiedBy>
  <cp:revision>2</cp:revision>
  <dcterms:created xsi:type="dcterms:W3CDTF">2009-11-09T08:52:00Z</dcterms:created>
  <dcterms:modified xsi:type="dcterms:W3CDTF">2009-11-09T08:52:00Z</dcterms:modified>
</cp:coreProperties>
</file>