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0B" w:rsidRDefault="00494A0B" w:rsidP="00063E42">
      <w:pPr>
        <w:pBdr>
          <w:bottom w:val="single" w:sz="12" w:space="2" w:color="auto"/>
        </w:pBdr>
        <w:tabs>
          <w:tab w:val="left" w:pos="1380"/>
          <w:tab w:val="left" w:pos="8505"/>
        </w:tabs>
        <w:rPr>
          <w:rFonts w:ascii="Courier" w:hAnsi="Courier"/>
          <w:sz w:val="20"/>
        </w:rPr>
      </w:pPr>
      <w:r>
        <w:rPr>
          <w:rFonts w:ascii="Courier" w:hAnsi="Courier"/>
          <w:b/>
        </w:rPr>
        <w:t>§ 12.1</w:t>
      </w:r>
      <w:r>
        <w:rPr>
          <w:rFonts w:ascii="Courier" w:hAnsi="Courier"/>
          <w:b/>
        </w:rPr>
        <w:tab/>
        <w:t xml:space="preserve">Die Funktionen des Perfekts und Imperfekts: </w:t>
      </w:r>
      <w:r>
        <w:rPr>
          <w:rFonts w:ascii="Courier" w:hAnsi="Courier"/>
          <w:b/>
        </w:rPr>
        <w:br/>
      </w:r>
      <w:r>
        <w:rPr>
          <w:rFonts w:ascii="Courier" w:hAnsi="Courier"/>
          <w:b/>
        </w:rPr>
        <w:tab/>
        <w:t>Allgemeines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10)</w:t>
      </w:r>
    </w:p>
    <w:p w:rsidR="00494A0B" w:rsidRDefault="00494A0B">
      <w:pPr>
        <w:rPr>
          <w:rFonts w:ascii="Courier" w:hAnsi="Courier"/>
        </w:rPr>
      </w:pPr>
    </w:p>
    <w:p w:rsidR="00494A0B" w:rsidRDefault="00494A0B">
      <w:pPr>
        <w:rPr>
          <w:rFonts w:ascii="Courier" w:hAnsi="Courier"/>
        </w:rPr>
      </w:pPr>
      <w:r>
        <w:rPr>
          <w:rFonts w:ascii="Courier" w:hAnsi="Courier"/>
        </w:rPr>
        <w:t>Grundsätzlich: anders als im Deutschen! (andere Zeitauffassung)</w:t>
      </w:r>
    </w:p>
    <w:p w:rsidR="00494A0B" w:rsidRDefault="00494A0B">
      <w:pPr>
        <w:rPr>
          <w:rFonts w:ascii="Courier" w:hAnsi="Courier"/>
        </w:rPr>
      </w:pPr>
    </w:p>
    <w:p w:rsidR="00494A0B" w:rsidRDefault="00494A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420" w:right="885" w:hanging="420"/>
        <w:rPr>
          <w:rFonts w:ascii="Courier" w:hAnsi="Courier"/>
          <w:b/>
        </w:rPr>
      </w:pPr>
      <w:r>
        <w:rPr>
          <w:rFonts w:ascii="Courier" w:hAnsi="Courier"/>
          <w:b/>
        </w:rPr>
        <w:t>1.</w:t>
      </w:r>
      <w:r>
        <w:rPr>
          <w:rFonts w:ascii="Courier" w:hAnsi="Courier"/>
          <w:b/>
        </w:rPr>
        <w:tab/>
        <w:t xml:space="preserve">Vorbemerkung: Zur sog. "Aktionsart" im Dt. und </w:t>
      </w:r>
      <w:proofErr w:type="spellStart"/>
      <w:r>
        <w:rPr>
          <w:rFonts w:ascii="Courier" w:hAnsi="Courier"/>
          <w:b/>
        </w:rPr>
        <w:t>Lat</w:t>
      </w:r>
      <w:proofErr w:type="spellEnd"/>
      <w:r>
        <w:rPr>
          <w:rFonts w:ascii="Courier" w:hAnsi="Courier"/>
          <w:b/>
        </w:rPr>
        <w:t>.</w:t>
      </w:r>
    </w:p>
    <w:p w:rsidR="00494A0B" w:rsidRPr="00063E42" w:rsidRDefault="00494A0B">
      <w:pPr>
        <w:rPr>
          <w:rFonts w:ascii="Courier" w:hAnsi="Courier"/>
          <w:sz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064"/>
      </w:tblGrid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494A0B" w:rsidRDefault="00494A0B">
            <w:pPr>
              <w:rPr>
                <w:rFonts w:ascii="Courier" w:hAnsi="Courier"/>
              </w:rPr>
            </w:pPr>
          </w:p>
        </w:tc>
        <w:tc>
          <w:tcPr>
            <w:tcW w:w="3064" w:type="dxa"/>
          </w:tcPr>
          <w:p w:rsidR="00494A0B" w:rsidRDefault="00494A0B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(Aktionsart:)</w:t>
            </w:r>
          </w:p>
        </w:tc>
      </w:tr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"Gegen Abend </w:t>
            </w:r>
            <w:r>
              <w:rPr>
                <w:rFonts w:ascii="Courier" w:hAnsi="Courier"/>
                <w:sz w:val="20"/>
                <w:u w:val="single"/>
              </w:rPr>
              <w:t>betrat</w:t>
            </w:r>
            <w:r>
              <w:rPr>
                <w:rFonts w:ascii="Courier" w:hAnsi="Courier"/>
                <w:sz w:val="20"/>
              </w:rPr>
              <w:t xml:space="preserve"> Hans seine Wohnung.</w:t>
            </w:r>
          </w:p>
        </w:tc>
        <w:tc>
          <w:tcPr>
            <w:tcW w:w="3064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(Ereignis)</w:t>
            </w:r>
          </w:p>
        </w:tc>
      </w:tr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Er </w:t>
            </w:r>
            <w:r>
              <w:rPr>
                <w:rFonts w:ascii="Courier" w:hAnsi="Courier"/>
                <w:sz w:val="20"/>
                <w:u w:val="single"/>
              </w:rPr>
              <w:t>setzte</w:t>
            </w:r>
            <w:r>
              <w:rPr>
                <w:rFonts w:ascii="Courier" w:hAnsi="Courier"/>
                <w:sz w:val="20"/>
              </w:rPr>
              <w:t xml:space="preserve"> eine Pfanne mit Suppe auf den Herd.</w:t>
            </w:r>
          </w:p>
        </w:tc>
        <w:tc>
          <w:tcPr>
            <w:tcW w:w="3064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(Ereignis)</w:t>
            </w:r>
          </w:p>
        </w:tc>
      </w:tr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Leise </w:t>
            </w:r>
            <w:proofErr w:type="spellStart"/>
            <w:r>
              <w:rPr>
                <w:rFonts w:ascii="Courier" w:hAnsi="Courier"/>
                <w:sz w:val="20"/>
                <w:u w:val="single"/>
              </w:rPr>
              <w:t>köchelte</w:t>
            </w:r>
            <w:proofErr w:type="spellEnd"/>
            <w:r>
              <w:rPr>
                <w:rFonts w:ascii="Courier" w:hAnsi="Courier"/>
                <w:sz w:val="20"/>
              </w:rPr>
              <w:t xml:space="preserve"> sie vor sich hin.</w:t>
            </w:r>
          </w:p>
        </w:tc>
        <w:tc>
          <w:tcPr>
            <w:tcW w:w="3064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(Zustand)</w:t>
            </w:r>
          </w:p>
        </w:tc>
      </w:tr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Da </w:t>
            </w:r>
            <w:r>
              <w:rPr>
                <w:rFonts w:ascii="Courier" w:hAnsi="Courier"/>
                <w:sz w:val="20"/>
                <w:u w:val="single"/>
              </w:rPr>
              <w:t>schrillte</w:t>
            </w:r>
            <w:r>
              <w:rPr>
                <w:rFonts w:ascii="Courier" w:hAnsi="Courier"/>
                <w:sz w:val="20"/>
              </w:rPr>
              <w:t xml:space="preserve"> das </w:t>
            </w:r>
            <w:proofErr w:type="spellStart"/>
            <w:r>
              <w:rPr>
                <w:rFonts w:ascii="Courier" w:hAnsi="Courier"/>
                <w:sz w:val="20"/>
              </w:rPr>
              <w:t>Telephon</w:t>
            </w:r>
            <w:proofErr w:type="spellEnd"/>
            <w:r>
              <w:rPr>
                <w:rFonts w:ascii="Courier" w:hAnsi="Courier"/>
                <w:sz w:val="20"/>
              </w:rPr>
              <w:t>.</w:t>
            </w:r>
          </w:p>
        </w:tc>
        <w:tc>
          <w:tcPr>
            <w:tcW w:w="3064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(Ereignis)</w:t>
            </w:r>
          </w:p>
        </w:tc>
      </w:tr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Hans </w:t>
            </w:r>
            <w:r>
              <w:rPr>
                <w:rFonts w:ascii="Courier" w:hAnsi="Courier"/>
                <w:sz w:val="20"/>
                <w:u w:val="single"/>
              </w:rPr>
              <w:t>schilderte</w:t>
            </w:r>
            <w:r>
              <w:rPr>
                <w:rFonts w:ascii="Courier" w:hAnsi="Courier"/>
                <w:sz w:val="20"/>
              </w:rPr>
              <w:t xml:space="preserve"> Philipp vergnügt seine Pläne.</w:t>
            </w:r>
          </w:p>
        </w:tc>
        <w:tc>
          <w:tcPr>
            <w:tcW w:w="3064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(Zustand, </w:t>
            </w:r>
          </w:p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 Tätigsein)</w:t>
            </w:r>
          </w:p>
        </w:tc>
      </w:tr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Plötzlich </w:t>
            </w:r>
            <w:r>
              <w:rPr>
                <w:rFonts w:ascii="Courier" w:hAnsi="Courier"/>
                <w:sz w:val="20"/>
                <w:u w:val="single"/>
              </w:rPr>
              <w:t>verstummte</w:t>
            </w:r>
            <w:r>
              <w:rPr>
                <w:rFonts w:ascii="Courier" w:hAnsi="Courier"/>
                <w:sz w:val="20"/>
              </w:rPr>
              <w:t xml:space="preserve"> er:</w:t>
            </w:r>
          </w:p>
        </w:tc>
        <w:tc>
          <w:tcPr>
            <w:tcW w:w="3064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(Ereignis)</w:t>
            </w:r>
          </w:p>
        </w:tc>
      </w:tr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 xml:space="preserve">Ein Geruch von verbrannter Suppe </w:t>
            </w:r>
            <w:r>
              <w:rPr>
                <w:rFonts w:ascii="Courier" w:hAnsi="Courier"/>
                <w:sz w:val="20"/>
                <w:u w:val="single"/>
              </w:rPr>
              <w:t>hing</w:t>
            </w:r>
            <w:r>
              <w:rPr>
                <w:rFonts w:ascii="Courier" w:hAnsi="Courier"/>
                <w:sz w:val="20"/>
              </w:rPr>
              <w:t xml:space="preserve"> in der Luft."</w:t>
            </w:r>
          </w:p>
        </w:tc>
        <w:tc>
          <w:tcPr>
            <w:tcW w:w="3064" w:type="dxa"/>
          </w:tcPr>
          <w:p w:rsidR="00494A0B" w:rsidRDefault="00494A0B">
            <w:pPr>
              <w:spacing w:before="40" w:after="40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(Zustand)</w:t>
            </w:r>
          </w:p>
        </w:tc>
      </w:tr>
    </w:tbl>
    <w:p w:rsidR="00494A0B" w:rsidRDefault="00494A0B">
      <w:pPr>
        <w:rPr>
          <w:rFonts w:ascii="Courier" w:hAnsi="Courier"/>
        </w:rPr>
      </w:pPr>
    </w:p>
    <w:p w:rsidR="00494A0B" w:rsidRDefault="00494A0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>Folgerung: Der Unterschied liegt in den Bedeutungen der Verben: Es gibt Verben mit "</w:t>
      </w:r>
      <w:r>
        <w:rPr>
          <w:rFonts w:ascii="Courier" w:hAnsi="Courier"/>
          <w:b/>
        </w:rPr>
        <w:t>punktueller</w:t>
      </w:r>
      <w:r>
        <w:rPr>
          <w:rFonts w:ascii="Courier" w:hAnsi="Courier"/>
        </w:rPr>
        <w:t>" oder mit "</w:t>
      </w:r>
      <w:r>
        <w:rPr>
          <w:rFonts w:ascii="Courier" w:hAnsi="Courier"/>
          <w:b/>
        </w:rPr>
        <w:t>linearer</w:t>
      </w:r>
      <w:r>
        <w:rPr>
          <w:rFonts w:ascii="Courier" w:hAnsi="Courier"/>
        </w:rPr>
        <w:t>" = "</w:t>
      </w:r>
      <w:proofErr w:type="spellStart"/>
      <w:r>
        <w:rPr>
          <w:rFonts w:ascii="Courier" w:hAnsi="Courier"/>
          <w:b/>
        </w:rPr>
        <w:t>durativer</w:t>
      </w:r>
      <w:proofErr w:type="spellEnd"/>
      <w:r>
        <w:rPr>
          <w:rFonts w:ascii="Courier" w:hAnsi="Courier"/>
        </w:rPr>
        <w:t xml:space="preserve">" ("andauernder") </w:t>
      </w:r>
      <w:r>
        <w:rPr>
          <w:rFonts w:ascii="Courier" w:hAnsi="Courier"/>
          <w:b/>
        </w:rPr>
        <w:t>Aktionsart</w:t>
      </w:r>
      <w:r>
        <w:rPr>
          <w:rFonts w:ascii="Courier" w:hAnsi="Courier"/>
        </w:rPr>
        <w:t>.</w:t>
      </w:r>
    </w:p>
    <w:p w:rsidR="00494A0B" w:rsidRDefault="00494A0B">
      <w:pPr>
        <w:spacing w:line="280" w:lineRule="atLeast"/>
        <w:rPr>
          <w:rFonts w:ascii="Courier" w:hAnsi="Courier"/>
        </w:rPr>
      </w:pPr>
    </w:p>
    <w:p w:rsidR="00494A0B" w:rsidRDefault="00494A0B" w:rsidP="00063E42">
      <w:pPr>
        <w:tabs>
          <w:tab w:val="left" w:pos="2694"/>
          <w:tab w:val="left" w:pos="4253"/>
          <w:tab w:val="left" w:pos="6521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>Ebenso im Latein: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i</w:t>
      </w:r>
      <w:r w:rsidRPr="00063E42">
        <w:rPr>
          <w:rFonts w:ascii="Courier" w:hAnsi="Courier"/>
          <w:u w:val="single"/>
        </w:rPr>
        <w:t>a</w:t>
      </w:r>
      <w:r>
        <w:rPr>
          <w:rFonts w:ascii="Courier" w:hAnsi="Courier"/>
        </w:rPr>
        <w:t>cĕre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werfen, legen:</w:t>
      </w:r>
      <w:r>
        <w:rPr>
          <w:rFonts w:ascii="Courier" w:hAnsi="Courier"/>
        </w:rPr>
        <w:tab/>
        <w:t>punktuell</w:t>
      </w:r>
    </w:p>
    <w:p w:rsidR="00494A0B" w:rsidRDefault="00494A0B" w:rsidP="00063E42">
      <w:pPr>
        <w:tabs>
          <w:tab w:val="left" w:pos="2694"/>
          <w:tab w:val="left" w:pos="4253"/>
          <w:tab w:val="left" w:pos="6521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iac</w:t>
      </w:r>
      <w:r w:rsidRPr="00063E42">
        <w:rPr>
          <w:rFonts w:ascii="Courier" w:hAnsi="Courier"/>
          <w:u w:val="single"/>
        </w:rPr>
        <w:t>ē</w:t>
      </w:r>
      <w:r>
        <w:rPr>
          <w:rFonts w:ascii="Courier" w:hAnsi="Courier"/>
        </w:rPr>
        <w:t>re</w:t>
      </w:r>
      <w:proofErr w:type="spellEnd"/>
      <w:r>
        <w:rPr>
          <w:rFonts w:ascii="Courier" w:hAnsi="Courier"/>
        </w:rPr>
        <w:t>:</w:t>
      </w:r>
      <w:r>
        <w:rPr>
          <w:rFonts w:ascii="Courier" w:hAnsi="Courier"/>
        </w:rPr>
        <w:tab/>
        <w:t>liegen: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durativ</w:t>
      </w:r>
      <w:proofErr w:type="spellEnd"/>
      <w:r>
        <w:rPr>
          <w:rFonts w:ascii="Courier" w:hAnsi="Courier"/>
        </w:rPr>
        <w:t>.</w:t>
      </w:r>
    </w:p>
    <w:p w:rsidR="00494A0B" w:rsidRDefault="00494A0B" w:rsidP="00063E42">
      <w:pPr>
        <w:tabs>
          <w:tab w:val="left" w:pos="4253"/>
        </w:tabs>
        <w:spacing w:line="280" w:lineRule="atLeast"/>
        <w:rPr>
          <w:rFonts w:ascii="Courier" w:hAnsi="Courier"/>
        </w:rPr>
      </w:pPr>
    </w:p>
    <w:p w:rsidR="00494A0B" w:rsidRDefault="00494A0B">
      <w:pPr>
        <w:rPr>
          <w:rFonts w:ascii="Courier" w:hAnsi="Courier"/>
          <w:sz w:val="20"/>
        </w:rPr>
      </w:pPr>
    </w:p>
    <w:p w:rsidR="00494A0B" w:rsidRDefault="00494A0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spacing w:line="280" w:lineRule="atLeast"/>
        <w:ind w:left="420" w:hanging="420"/>
        <w:rPr>
          <w:rFonts w:ascii="Courier" w:hAnsi="Courier"/>
          <w:b/>
        </w:rPr>
      </w:pPr>
      <w:r>
        <w:rPr>
          <w:rFonts w:ascii="Courier" w:hAnsi="Courier"/>
          <w:b/>
        </w:rPr>
        <w:t>2.</w:t>
      </w:r>
      <w:r>
        <w:rPr>
          <w:rFonts w:ascii="Courier" w:hAnsi="Courier"/>
          <w:b/>
        </w:rPr>
        <w:tab/>
        <w:t>Das Wichtige: Das Latein kennt zudem den sog. "Aspekt", aber nur in der Zeitstufe Vergangenheit.</w:t>
      </w:r>
    </w:p>
    <w:p w:rsidR="00494A0B" w:rsidRDefault="00494A0B">
      <w:pPr>
        <w:spacing w:line="280" w:lineRule="atLeast"/>
        <w:rPr>
          <w:rFonts w:ascii="Courier" w:hAnsi="Courier"/>
        </w:rPr>
      </w:pPr>
    </w:p>
    <w:p w:rsidR="00494A0B" w:rsidRDefault="00494A0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In der Zeitstufe </w:t>
      </w:r>
      <w:proofErr w:type="spellStart"/>
      <w:r>
        <w:rPr>
          <w:rFonts w:ascii="Courier" w:hAnsi="Courier"/>
        </w:rPr>
        <w:t>Vrgh</w:t>
      </w:r>
      <w:proofErr w:type="spellEnd"/>
      <w:r>
        <w:rPr>
          <w:rFonts w:ascii="Courier" w:hAnsi="Courier"/>
        </w:rPr>
        <w:t>. kann der Lateiner bei jedem Verb ausdrücken, ob er den vergangenen Vorgang</w:t>
      </w:r>
    </w:p>
    <w:p w:rsidR="00494A0B" w:rsidRDefault="00494A0B">
      <w:pPr>
        <w:spacing w:line="280" w:lineRule="atLeast"/>
        <w:rPr>
          <w:rFonts w:ascii="Courier" w:hAnsi="Courier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862"/>
        <w:gridCol w:w="4862"/>
      </w:tblGrid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right w:val="single" w:sz="6" w:space="0" w:color="auto"/>
            </w:tcBorders>
          </w:tcPr>
          <w:p w:rsidR="00494A0B" w:rsidRDefault="00494A0B" w:rsidP="00063E42">
            <w:pPr>
              <w:tabs>
                <w:tab w:val="left" w:pos="5245"/>
              </w:tabs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  <w:t>als simples vergangenes</w:t>
            </w:r>
          </w:p>
        </w:tc>
        <w:tc>
          <w:tcPr>
            <w:tcW w:w="4862" w:type="dxa"/>
          </w:tcPr>
          <w:p w:rsidR="00494A0B" w:rsidRDefault="00494A0B" w:rsidP="00063E42">
            <w:pPr>
              <w:tabs>
                <w:tab w:val="left" w:pos="5245"/>
              </w:tabs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  <w:r>
              <w:rPr>
                <w:rFonts w:ascii="Courier" w:hAnsi="Courier"/>
              </w:rPr>
              <w:tab/>
              <w:t xml:space="preserve">als vergangenen </w:t>
            </w:r>
            <w:r>
              <w:rPr>
                <w:rFonts w:ascii="Courier" w:hAnsi="Courier"/>
                <w:b/>
              </w:rPr>
              <w:t>Zustand</w:t>
            </w:r>
            <w:r>
              <w:rPr>
                <w:rFonts w:ascii="Courier" w:hAnsi="Courier"/>
              </w:rPr>
              <w:t xml:space="preserve">, als </w:t>
            </w:r>
          </w:p>
        </w:tc>
      </w:tr>
    </w:tbl>
    <w:p w:rsidR="00494A0B" w:rsidRDefault="00494A0B" w:rsidP="00063E42">
      <w:pPr>
        <w:tabs>
          <w:tab w:val="left" w:pos="4111"/>
          <w:tab w:val="left" w:pos="5245"/>
        </w:tabs>
        <w:spacing w:line="280" w:lineRule="atLeast"/>
        <w:ind w:left="420" w:hanging="420"/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  <w:b/>
        </w:rPr>
        <w:t>Ereignis</w:t>
      </w:r>
      <w:r>
        <w:rPr>
          <w:rFonts w:ascii="Courier" w:hAnsi="Courier"/>
        </w:rPr>
        <w:tab/>
        <w:t>oder</w:t>
      </w:r>
      <w:r>
        <w:rPr>
          <w:rFonts w:ascii="Courier" w:hAnsi="Courier"/>
        </w:rPr>
        <w:tab/>
        <w:t>"</w:t>
      </w:r>
      <w:r>
        <w:rPr>
          <w:rFonts w:ascii="Courier" w:hAnsi="Courier"/>
          <w:b/>
        </w:rPr>
        <w:t>Geschehen im Ablaufen</w:t>
      </w:r>
      <w:r>
        <w:rPr>
          <w:rFonts w:ascii="Courier" w:hAnsi="Courier"/>
        </w:rPr>
        <w:t>"</w:t>
      </w:r>
    </w:p>
    <w:p w:rsidR="00494A0B" w:rsidRDefault="00494A0B">
      <w:pPr>
        <w:rPr>
          <w:rFonts w:ascii="Courier" w:hAnsi="Courier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862"/>
        <w:gridCol w:w="5298"/>
      </w:tblGrid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right w:val="single" w:sz="6" w:space="0" w:color="auto"/>
            </w:tcBorders>
          </w:tcPr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anschaut; er wählt dann</w:t>
            </w:r>
          </w:p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das </w:t>
            </w:r>
            <w:r>
              <w:rPr>
                <w:rFonts w:ascii="Courier" w:hAnsi="Courier"/>
                <w:b/>
              </w:rPr>
              <w:t xml:space="preserve">Perfekt </w:t>
            </w:r>
            <w:r>
              <w:rPr>
                <w:rFonts w:ascii="Courier" w:hAnsi="Courier"/>
                <w:sz w:val="20"/>
              </w:rPr>
              <w:t>("abgeschlossen")</w:t>
            </w:r>
            <w:r>
              <w:rPr>
                <w:rFonts w:ascii="Courier" w:hAnsi="Courier"/>
              </w:rPr>
              <w:t>,</w:t>
            </w:r>
          </w:p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</w:p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= sog. "</w:t>
            </w:r>
            <w:r>
              <w:rPr>
                <w:rFonts w:ascii="Courier" w:hAnsi="Courier"/>
                <w:b/>
              </w:rPr>
              <w:t>punktueller Aspekt</w:t>
            </w:r>
            <w:r>
              <w:rPr>
                <w:rFonts w:ascii="Courier" w:hAnsi="Courier"/>
              </w:rPr>
              <w:t>",</w:t>
            </w:r>
          </w:p>
        </w:tc>
        <w:tc>
          <w:tcPr>
            <w:tcW w:w="5298" w:type="dxa"/>
          </w:tcPr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anschaut; er wählt dann</w:t>
            </w:r>
          </w:p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das </w:t>
            </w:r>
            <w:r>
              <w:rPr>
                <w:rFonts w:ascii="Courier" w:hAnsi="Courier"/>
                <w:b/>
              </w:rPr>
              <w:t xml:space="preserve">Imperfekt </w:t>
            </w:r>
            <w:r>
              <w:rPr>
                <w:rFonts w:ascii="Courier" w:hAnsi="Courier"/>
                <w:sz w:val="20"/>
              </w:rPr>
              <w:t>("unabgeschlossen")</w:t>
            </w:r>
            <w:r>
              <w:rPr>
                <w:rFonts w:ascii="Courier" w:hAnsi="Courier"/>
              </w:rPr>
              <w:t>,</w:t>
            </w:r>
          </w:p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</w:t>
            </w:r>
          </w:p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= sog. "</w:t>
            </w:r>
            <w:r>
              <w:rPr>
                <w:rFonts w:ascii="Courier" w:hAnsi="Courier"/>
                <w:b/>
              </w:rPr>
              <w:t xml:space="preserve">linearer od. </w:t>
            </w:r>
            <w:proofErr w:type="spellStart"/>
            <w:r>
              <w:rPr>
                <w:rFonts w:ascii="Courier" w:hAnsi="Courier"/>
                <w:b/>
              </w:rPr>
              <w:t>durativer</w:t>
            </w:r>
            <w:proofErr w:type="spellEnd"/>
            <w:r>
              <w:rPr>
                <w:rFonts w:ascii="Courier" w:hAnsi="Courier"/>
              </w:rPr>
              <w:t xml:space="preserve"> </w:t>
            </w:r>
            <w:r>
              <w:rPr>
                <w:rFonts w:ascii="Courier" w:hAnsi="Courier"/>
              </w:rPr>
              <w:br/>
              <w:t xml:space="preserve">  </w:t>
            </w:r>
            <w:r>
              <w:rPr>
                <w:rFonts w:ascii="Courier" w:hAnsi="Courier"/>
                <w:b/>
              </w:rPr>
              <w:t>Aspekt</w:t>
            </w:r>
            <w:r>
              <w:rPr>
                <w:rFonts w:ascii="Courier" w:hAnsi="Courier"/>
              </w:rPr>
              <w:t>".</w:t>
            </w:r>
          </w:p>
        </w:tc>
      </w:tr>
    </w:tbl>
    <w:p w:rsidR="00494A0B" w:rsidRDefault="00494A0B">
      <w:pPr>
        <w:spacing w:line="280" w:lineRule="atLeast"/>
        <w:rPr>
          <w:rFonts w:ascii="Courier" w:hAnsi="Courier"/>
        </w:rPr>
      </w:pPr>
    </w:p>
    <w:p w:rsidR="00494A0B" w:rsidRDefault="00494A0B" w:rsidP="00063E42">
      <w:pPr>
        <w:tabs>
          <w:tab w:val="left" w:pos="2268"/>
        </w:tabs>
        <w:spacing w:line="280" w:lineRule="atLeast"/>
        <w:rPr>
          <w:rFonts w:ascii="Courier" w:hAnsi="Courier"/>
        </w:rPr>
      </w:pPr>
      <w:r>
        <w:rPr>
          <w:rFonts w:ascii="Courier" w:hAnsi="Courier"/>
        </w:rPr>
        <w:tab/>
        <w:t>("Aspekt" = "Anschauung, Anschauungsart")</w:t>
      </w:r>
    </w:p>
    <w:p w:rsidR="00494A0B" w:rsidRPr="00063E42" w:rsidRDefault="00494A0B" w:rsidP="00063E42">
      <w:pPr>
        <w:spacing w:line="240" w:lineRule="atLeast"/>
        <w:rPr>
          <w:rFonts w:ascii="Courier" w:hAnsi="Courier"/>
          <w:sz w:val="20"/>
        </w:rPr>
      </w:pPr>
    </w:p>
    <w:p w:rsidR="00494A0B" w:rsidRPr="00063E42" w:rsidRDefault="00494A0B" w:rsidP="00063E42">
      <w:pPr>
        <w:spacing w:line="240" w:lineRule="atLeast"/>
        <w:rPr>
          <w:rFonts w:ascii="Courier" w:hAnsi="Courier"/>
          <w:sz w:val="20"/>
        </w:rPr>
      </w:pPr>
    </w:p>
    <w:p w:rsidR="00494A0B" w:rsidRDefault="00494A0B">
      <w:pPr>
        <w:spacing w:line="280" w:lineRule="atLeast"/>
        <w:rPr>
          <w:rFonts w:ascii="Courier" w:hAnsi="Courier"/>
        </w:rPr>
      </w:pPr>
      <w:r>
        <w:rPr>
          <w:rFonts w:ascii="Courier" w:hAnsi="Courier"/>
        </w:rPr>
        <w:t xml:space="preserve">Das Deutsche kennt den Aspekt nicht, es kann also den Unterschied nicht mit zwei verschiedenen Tempora ausdrücken; </w:t>
      </w:r>
      <w:proofErr w:type="spellStart"/>
      <w:r>
        <w:rPr>
          <w:rFonts w:ascii="Courier" w:hAnsi="Courier"/>
        </w:rPr>
        <w:t>u.U</w:t>
      </w:r>
      <w:proofErr w:type="spellEnd"/>
      <w:r>
        <w:rPr>
          <w:rFonts w:ascii="Courier" w:hAnsi="Courier"/>
        </w:rPr>
        <w:t>. kann es sich mit einem anderen Mittel behelfen, z.B. mit zwei Verben von verschiedener Aktionsart (sofern vorhanden):</w:t>
      </w:r>
    </w:p>
    <w:p w:rsidR="00494A0B" w:rsidRDefault="00494A0B">
      <w:pPr>
        <w:spacing w:line="280" w:lineRule="atLeast"/>
        <w:rPr>
          <w:rFonts w:ascii="Courier" w:hAnsi="Courie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862"/>
        <w:gridCol w:w="4862"/>
      </w:tblGrid>
      <w:tr w:rsidR="00494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2" w:type="dxa"/>
            <w:tcBorders>
              <w:right w:val="single" w:sz="6" w:space="0" w:color="auto"/>
            </w:tcBorders>
          </w:tcPr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aspexit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i/>
              </w:rPr>
              <w:t>er erblickte:</w:t>
            </w:r>
          </w:p>
        </w:tc>
        <w:tc>
          <w:tcPr>
            <w:tcW w:w="4862" w:type="dxa"/>
          </w:tcPr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b)</w:t>
            </w:r>
            <w:r>
              <w:rPr>
                <w:rFonts w:ascii="Courier" w:hAnsi="Courier"/>
              </w:rPr>
              <w:tab/>
            </w:r>
            <w:proofErr w:type="spellStart"/>
            <w:r>
              <w:rPr>
                <w:rFonts w:ascii="Courier" w:hAnsi="Courier"/>
              </w:rPr>
              <w:t>aspiciebat</w:t>
            </w:r>
            <w:proofErr w:type="spellEnd"/>
            <w:r>
              <w:rPr>
                <w:rFonts w:ascii="Courier" w:hAnsi="Courier"/>
              </w:rPr>
              <w:t>:</w:t>
            </w:r>
          </w:p>
          <w:p w:rsidR="00494A0B" w:rsidRDefault="00494A0B">
            <w:pPr>
              <w:spacing w:line="280" w:lineRule="atLeast"/>
              <w:ind w:left="420" w:hanging="4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i/>
              </w:rPr>
              <w:t>er schaute an:</w:t>
            </w:r>
          </w:p>
        </w:tc>
      </w:tr>
    </w:tbl>
    <w:p w:rsidR="00494A0B" w:rsidRDefault="00494A0B">
      <w:pPr>
        <w:rPr>
          <w:rFonts w:ascii="Courier" w:hAnsi="Courier"/>
          <w:sz w:val="18"/>
          <w:szCs w:val="18"/>
        </w:rPr>
      </w:pPr>
    </w:p>
    <w:p w:rsidR="00494A0B" w:rsidRDefault="00494A0B">
      <w:pPr>
        <w:ind w:left="560" w:hanging="560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NB:</w:t>
      </w:r>
      <w:r>
        <w:rPr>
          <w:rFonts w:ascii="Courier" w:hAnsi="Courier"/>
          <w:sz w:val="20"/>
        </w:rPr>
        <w:tab/>
        <w:t xml:space="preserve">Das Französische hat den </w:t>
      </w:r>
      <w:proofErr w:type="spellStart"/>
      <w:r>
        <w:rPr>
          <w:rFonts w:ascii="Courier" w:hAnsi="Courier"/>
          <w:sz w:val="20"/>
        </w:rPr>
        <w:t>lat</w:t>
      </w:r>
      <w:proofErr w:type="spellEnd"/>
      <w:r>
        <w:rPr>
          <w:rFonts w:ascii="Courier" w:hAnsi="Courier"/>
          <w:sz w:val="20"/>
        </w:rPr>
        <w:t>. Aspekt in der Zeitstufe Vergangenheit vom Lateinischen geerbt</w:t>
      </w:r>
      <w:proofErr w:type="gramStart"/>
      <w:r>
        <w:rPr>
          <w:rFonts w:ascii="Courier" w:hAnsi="Courier"/>
          <w:sz w:val="20"/>
        </w:rPr>
        <w:t>, wie</w:t>
      </w:r>
      <w:proofErr w:type="gramEnd"/>
      <w:r>
        <w:rPr>
          <w:rFonts w:ascii="Courier" w:hAnsi="Courier"/>
          <w:sz w:val="20"/>
        </w:rPr>
        <w:t xml:space="preserve"> Du noch sehen wirst – ebenso </w:t>
      </w:r>
      <w:proofErr w:type="spellStart"/>
      <w:r>
        <w:rPr>
          <w:rFonts w:ascii="Courier" w:hAnsi="Courier"/>
          <w:sz w:val="20"/>
        </w:rPr>
        <w:t>Ital</w:t>
      </w:r>
      <w:proofErr w:type="spellEnd"/>
      <w:r>
        <w:rPr>
          <w:rFonts w:ascii="Courier" w:hAnsi="Courier"/>
          <w:sz w:val="20"/>
        </w:rPr>
        <w:t>. und Spanisch.</w:t>
      </w:r>
    </w:p>
    <w:sectPr w:rsidR="00494A0B">
      <w:pgSz w:w="11880" w:h="16800"/>
      <w:pgMar w:top="851" w:right="1021" w:bottom="737" w:left="1134" w:header="1077" w:footer="1077" w:gutter="0"/>
      <w:pgNumType w:start="1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063E42"/>
    <w:rsid w:val="00494A0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Absatz-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12</vt:lpstr>
    </vt:vector>
  </TitlesOfParts>
  <Company>cheironos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12</dc:title>
  <dc:subject/>
  <dc:creator>Theo Wirth</dc:creator>
  <cp:keywords/>
  <cp:lastModifiedBy>Theo Wirth</cp:lastModifiedBy>
  <cp:revision>2</cp:revision>
  <dcterms:created xsi:type="dcterms:W3CDTF">2009-11-29T20:49:00Z</dcterms:created>
  <dcterms:modified xsi:type="dcterms:W3CDTF">2009-11-29T20:49:00Z</dcterms:modified>
</cp:coreProperties>
</file>