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FB" w:rsidRDefault="006B3509" w:rsidP="000C50FB">
      <w:pPr>
        <w:tabs>
          <w:tab w:val="left" w:pos="1985"/>
          <w:tab w:val="left" w:pos="4253"/>
        </w:tabs>
        <w:spacing w:before="2400" w:after="720"/>
        <w:rPr>
          <w:rFonts w:ascii="Courier" w:hAnsi="Courier"/>
          <w:b/>
        </w:rPr>
      </w:pPr>
      <w:r>
        <w:rPr>
          <w:rFonts w:ascii="Courier" w:hAnsi="Courier"/>
          <w:b/>
        </w:rPr>
        <w:tab/>
        <w:t>§  13</w:t>
      </w:r>
      <w:r>
        <w:rPr>
          <w:rFonts w:ascii="Courier" w:hAnsi="Courier"/>
          <w:b/>
        </w:rPr>
        <w:tab/>
        <w:t xml:space="preserve">Haupt- und Nebensätze: </w:t>
      </w:r>
    </w:p>
    <w:p w:rsidR="000C50FB" w:rsidRDefault="006B3509" w:rsidP="000C50FB">
      <w:pPr>
        <w:tabs>
          <w:tab w:val="left" w:pos="4253"/>
        </w:tabs>
        <w:spacing w:after="1560"/>
        <w:rPr>
          <w:rFonts w:ascii="Courier" w:hAnsi="Courier"/>
          <w:b/>
        </w:rPr>
      </w:pPr>
      <w:r>
        <w:rPr>
          <w:rFonts w:ascii="Courier" w:hAnsi="Courier"/>
          <w:b/>
        </w:rPr>
        <w:tab/>
        <w:t>Übersicht nach ihrem Inhalt</w:t>
      </w:r>
    </w:p>
    <w:p w:rsidR="000C50FB" w:rsidRDefault="006B3509">
      <w:pPr>
        <w:spacing w:line="360" w:lineRule="atLeast"/>
        <w:jc w:val="center"/>
        <w:rPr>
          <w:rFonts w:ascii="Courier" w:hAnsi="Courier"/>
          <w:vanish/>
        </w:rPr>
      </w:pPr>
      <w:r>
        <w:rPr>
          <w:rFonts w:ascii="Courier" w:hAnsi="Courier"/>
          <w:vanish/>
        </w:rPr>
        <w:t xml:space="preserve"> [auf die hintere Seite dieses Blattes die 2. Seite des Dokuments "13hsnsue.doc" kopieren, und zwar so, dass der Titel "HAUPTSÄTZE" zur Lochung gerichtet ist </w:t>
      </w:r>
      <w:r>
        <w:rPr>
          <w:rFonts w:ascii="Courier" w:hAnsi="Courier"/>
          <w:vanish/>
        </w:rPr>
        <w:softHyphen/>
        <w:t xml:space="preserve"> zusammen mit dem 1. Blatt von "13hsn</w:t>
      </w:r>
      <w:r>
        <w:rPr>
          <w:rFonts w:ascii="Courier" w:hAnsi="Courier"/>
          <w:vanish/>
        </w:rPr>
        <w:t>sue.doc" (mit Lochung unten) können dann die beiden Blätter auf einen Blick erfasst und die zusammengehörigen Satztypen ohne Umblättern eingesehen werden]</w:t>
      </w:r>
    </w:p>
    <w:sectPr w:rsidR="000C50FB">
      <w:pgSz w:w="11880" w:h="16800"/>
      <w:pgMar w:top="1134" w:right="1021" w:bottom="56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0C50FB"/>
    <w:rsid w:val="006B350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cheironos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Wirth</dc:creator>
  <cp:keywords/>
  <cp:lastModifiedBy>Theo Wirth</cp:lastModifiedBy>
  <cp:revision>2</cp:revision>
  <dcterms:created xsi:type="dcterms:W3CDTF">2009-11-09T10:09:00Z</dcterms:created>
  <dcterms:modified xsi:type="dcterms:W3CDTF">2009-11-09T10:09:00Z</dcterms:modified>
</cp:coreProperties>
</file>