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A4" w:rsidRDefault="003744BB">
      <w:pPr>
        <w:pBdr>
          <w:bottom w:val="single" w:sz="12" w:space="2" w:color="auto"/>
        </w:pBdr>
        <w:tabs>
          <w:tab w:val="left" w:pos="3100"/>
        </w:tabs>
        <w:ind w:right="-135"/>
        <w:rPr>
          <w:rFonts w:ascii="Courier" w:hAnsi="Courier"/>
          <w:b/>
        </w:rPr>
      </w:pPr>
    </w:p>
    <w:p w:rsidR="00E57EA4" w:rsidRDefault="003744BB" w:rsidP="00E57EA4">
      <w:pPr>
        <w:pBdr>
          <w:bottom w:val="single" w:sz="12" w:space="2" w:color="auto"/>
        </w:pBdr>
        <w:tabs>
          <w:tab w:val="left" w:pos="1380"/>
          <w:tab w:val="left" w:pos="8080"/>
        </w:tabs>
        <w:ind w:right="-135"/>
        <w:rPr>
          <w:rFonts w:ascii="Courier" w:hAnsi="Courier"/>
          <w:b/>
        </w:rPr>
      </w:pPr>
      <w:r>
        <w:rPr>
          <w:rFonts w:ascii="Courier" w:hAnsi="Courier"/>
          <w:b/>
        </w:rPr>
        <w:t>§ 5.5</w:t>
      </w:r>
      <w:r>
        <w:rPr>
          <w:rFonts w:ascii="Courier" w:hAnsi="Courier"/>
          <w:b/>
        </w:rPr>
        <w:tab/>
        <w:t xml:space="preserve">Die </w:t>
      </w:r>
      <w:proofErr w:type="spellStart"/>
      <w:r>
        <w:rPr>
          <w:rFonts w:ascii="Courier" w:hAnsi="Courier"/>
          <w:b/>
        </w:rPr>
        <w:t>Deponéntien</w:t>
      </w:r>
      <w:proofErr w:type="spellEnd"/>
      <w:r>
        <w:rPr>
          <w:rFonts w:ascii="Courier" w:hAnsi="Courier"/>
          <w:b/>
        </w:rPr>
        <w:t xml:space="preserve"> (das </w:t>
      </w:r>
      <w:proofErr w:type="spellStart"/>
      <w:r>
        <w:rPr>
          <w:rFonts w:ascii="Courier" w:hAnsi="Courier"/>
          <w:b/>
        </w:rPr>
        <w:t>Depónens</w:t>
      </w:r>
      <w:proofErr w:type="spellEnd"/>
      <w:r>
        <w:rPr>
          <w:rFonts w:ascii="Courier" w:hAnsi="Courier"/>
          <w:b/>
        </w:rPr>
        <w:t>)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(Ostia 29)</w:t>
      </w:r>
    </w:p>
    <w:p w:rsidR="00E57EA4" w:rsidRDefault="003744BB">
      <w:pPr>
        <w:spacing w:line="360" w:lineRule="atLeast"/>
        <w:rPr>
          <w:rFonts w:ascii="Courier" w:hAnsi="Courier"/>
        </w:rPr>
      </w:pPr>
    </w:p>
    <w:p w:rsidR="00E57EA4" w:rsidRDefault="003744B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00"/>
          <w:tab w:val="left" w:pos="780"/>
        </w:tabs>
        <w:ind w:left="80" w:right="385"/>
        <w:rPr>
          <w:rFonts w:ascii="Courier" w:hAnsi="Courier"/>
          <w:b/>
        </w:rPr>
      </w:pPr>
      <w:r>
        <w:rPr>
          <w:rFonts w:ascii="Courier" w:hAnsi="Courier"/>
          <w:b/>
        </w:rPr>
        <w:t>1.</w:t>
      </w:r>
      <w:r>
        <w:rPr>
          <w:rFonts w:ascii="Courier" w:hAnsi="Courier"/>
          <w:b/>
        </w:rPr>
        <w:tab/>
        <w:t>Das Medium als Voraussetzung: Repetition und Ergänzung</w:t>
      </w:r>
    </w:p>
    <w:p w:rsidR="00E57EA4" w:rsidRDefault="003744BB">
      <w:pPr>
        <w:rPr>
          <w:sz w:val="14"/>
          <w:szCs w:val="14"/>
        </w:rPr>
      </w:pPr>
    </w:p>
    <w:p w:rsidR="00E57EA4" w:rsidRDefault="003744BB">
      <w:pPr>
        <w:tabs>
          <w:tab w:val="left" w:pos="1320"/>
        </w:tabs>
        <w:spacing w:line="360" w:lineRule="atLeast"/>
        <w:rPr>
          <w:rFonts w:ascii="Courier" w:hAnsi="Courier"/>
        </w:rPr>
      </w:pPr>
      <w:r>
        <w:rPr>
          <w:rFonts w:ascii="Courier" w:hAnsi="Courier"/>
          <w:u w:val="single"/>
        </w:rPr>
        <w:t>Repetition:</w:t>
      </w:r>
      <w:r>
        <w:rPr>
          <w:rFonts w:ascii="Courier" w:hAnsi="Courier"/>
        </w:rPr>
        <w:t xml:space="preserve"> zum Medium s. § 10, Punkt 1.</w:t>
      </w:r>
    </w:p>
    <w:p w:rsidR="00E57EA4" w:rsidRDefault="003744BB">
      <w:pPr>
        <w:tabs>
          <w:tab w:val="left" w:pos="1320"/>
        </w:tabs>
        <w:rPr>
          <w:rFonts w:ascii="Courier" w:hAnsi="Courier"/>
        </w:rPr>
      </w:pPr>
      <w:r>
        <w:rPr>
          <w:rFonts w:ascii="Courier" w:hAnsi="Courier"/>
        </w:rPr>
        <w:t xml:space="preserve">NB: Der Bezug der Verbalhandlung auf das Subjekt kann im Latein auch mit dem Reflexivpronomen ausgedrückt </w:t>
      </w:r>
      <w:r>
        <w:rPr>
          <w:rFonts w:ascii="Courier" w:hAnsi="Courier"/>
        </w:rPr>
        <w:t>werden</w:t>
      </w:r>
      <w:proofErr w:type="gramStart"/>
      <w:r>
        <w:rPr>
          <w:rFonts w:ascii="Courier" w:hAnsi="Courier"/>
        </w:rPr>
        <w:t>, im</w:t>
      </w:r>
      <w:proofErr w:type="gramEnd"/>
      <w:r>
        <w:rPr>
          <w:rFonts w:ascii="Courier" w:hAnsi="Courier"/>
        </w:rPr>
        <w:t xml:space="preserve"> Deutschen nur mit dem </w:t>
      </w:r>
      <w:proofErr w:type="spellStart"/>
      <w:r>
        <w:rPr>
          <w:rFonts w:ascii="Courier" w:hAnsi="Courier"/>
        </w:rPr>
        <w:t>Reflexivpron</w:t>
      </w:r>
      <w:proofErr w:type="spellEnd"/>
      <w:r>
        <w:rPr>
          <w:rFonts w:ascii="Courier" w:hAnsi="Courier"/>
        </w:rPr>
        <w:t>.:</w:t>
      </w:r>
    </w:p>
    <w:p w:rsidR="00E57EA4" w:rsidRDefault="003744BB">
      <w:pPr>
        <w:tabs>
          <w:tab w:val="left" w:pos="420"/>
        </w:tabs>
        <w:rPr>
          <w:rFonts w:ascii="Courier" w:hAnsi="Courier"/>
        </w:rPr>
      </w:pPr>
      <w:r>
        <w:rPr>
          <w:rFonts w:ascii="Courier" w:hAnsi="Courier"/>
        </w:rPr>
        <w:tab/>
        <w:t xml:space="preserve">medial: </w:t>
      </w:r>
      <w:proofErr w:type="spellStart"/>
      <w:r>
        <w:rPr>
          <w:rFonts w:ascii="Courier" w:hAnsi="Courier"/>
          <w:i/>
        </w:rPr>
        <w:t>moveri</w:t>
      </w:r>
      <w:proofErr w:type="spellEnd"/>
      <w:r>
        <w:rPr>
          <w:rFonts w:ascii="Courier" w:hAnsi="Courier"/>
        </w:rPr>
        <w:t xml:space="preserve"> / </w:t>
      </w:r>
      <w:proofErr w:type="spellStart"/>
      <w:r>
        <w:rPr>
          <w:rFonts w:ascii="Courier" w:hAnsi="Courier"/>
        </w:rPr>
        <w:t>refl</w:t>
      </w:r>
      <w:proofErr w:type="spellEnd"/>
      <w:r>
        <w:rPr>
          <w:rFonts w:ascii="Courier" w:hAnsi="Courier"/>
        </w:rPr>
        <w:t xml:space="preserve">.: </w:t>
      </w:r>
      <w:r>
        <w:rPr>
          <w:rFonts w:ascii="Courier" w:hAnsi="Courier"/>
          <w:i/>
        </w:rPr>
        <w:t xml:space="preserve">se </w:t>
      </w:r>
      <w:proofErr w:type="spellStart"/>
      <w:r>
        <w:rPr>
          <w:rFonts w:ascii="Courier" w:hAnsi="Courier"/>
          <w:i/>
        </w:rPr>
        <w:t>movere</w:t>
      </w:r>
      <w:proofErr w:type="spellEnd"/>
      <w:r>
        <w:rPr>
          <w:rFonts w:ascii="Courier" w:hAnsi="Courier"/>
        </w:rPr>
        <w:t xml:space="preserve"> &lt;-&gt; </w:t>
      </w:r>
      <w:proofErr w:type="spellStart"/>
      <w:r>
        <w:rPr>
          <w:rFonts w:ascii="Courier" w:hAnsi="Courier"/>
        </w:rPr>
        <w:t>refl</w:t>
      </w:r>
      <w:proofErr w:type="spellEnd"/>
      <w:r>
        <w:rPr>
          <w:rFonts w:ascii="Courier" w:hAnsi="Courier"/>
        </w:rPr>
        <w:t xml:space="preserve">.: </w:t>
      </w:r>
      <w:r>
        <w:rPr>
          <w:rFonts w:ascii="Courier" w:hAnsi="Courier"/>
          <w:i/>
        </w:rPr>
        <w:t>sich bewegen.</w:t>
      </w:r>
    </w:p>
    <w:p w:rsidR="00E57EA4" w:rsidRDefault="003744BB">
      <w:pPr>
        <w:tabs>
          <w:tab w:val="left" w:pos="420"/>
        </w:tabs>
        <w:rPr>
          <w:rFonts w:ascii="Courier" w:hAnsi="Courier"/>
        </w:rPr>
      </w:pPr>
    </w:p>
    <w:p w:rsidR="00E57EA4" w:rsidRDefault="003744BB">
      <w:pPr>
        <w:tabs>
          <w:tab w:val="left" w:pos="420"/>
        </w:tabs>
        <w:rPr>
          <w:rFonts w:ascii="Courier" w:hAnsi="Courier"/>
        </w:rPr>
      </w:pPr>
      <w:r>
        <w:rPr>
          <w:rFonts w:ascii="Courier" w:hAnsi="Courier"/>
          <w:u w:val="single"/>
        </w:rPr>
        <w:t>Sprachgeschichtliche Ergänzung:</w:t>
      </w:r>
      <w:r>
        <w:rPr>
          <w:rFonts w:ascii="Courier" w:hAnsi="Courier"/>
        </w:rPr>
        <w:t xml:space="preserve"> Das Medium drückt ja ein "Betroffensein" des Subjekts durch die Verbalhandlung aus. Dieses zeigte sich ursprünglich</w:t>
      </w:r>
      <w:r>
        <w:rPr>
          <w:rFonts w:ascii="Courier" w:hAnsi="Courier"/>
        </w:rPr>
        <w:t xml:space="preserve"> in zwei Funktionen, in</w:t>
      </w:r>
    </w:p>
    <w:p w:rsidR="00E57EA4" w:rsidRDefault="003744BB" w:rsidP="00E57EA4">
      <w:pPr>
        <w:tabs>
          <w:tab w:val="left" w:pos="420"/>
          <w:tab w:val="left" w:pos="5103"/>
        </w:tabs>
        <w:rPr>
          <w:rFonts w:ascii="Courier" w:hAnsi="Courier"/>
        </w:rPr>
      </w:pPr>
      <w:r>
        <w:rPr>
          <w:rFonts w:ascii="Courier" w:hAnsi="Courier"/>
        </w:rPr>
        <w:t>a)</w:t>
      </w:r>
      <w:r>
        <w:rPr>
          <w:rFonts w:ascii="Courier" w:hAnsi="Courier"/>
        </w:rPr>
        <w:tab/>
        <w:t xml:space="preserve">der (bekannten) </w:t>
      </w:r>
      <w:r>
        <w:rPr>
          <w:rFonts w:ascii="Courier" w:hAnsi="Courier"/>
          <w:i/>
        </w:rPr>
        <w:t>intransitiven</w:t>
      </w:r>
      <w:r>
        <w:rPr>
          <w:rFonts w:ascii="Courier" w:hAnsi="Courier"/>
        </w:rPr>
        <w:t>:</w:t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moveor</w:t>
      </w:r>
      <w:proofErr w:type="spellEnd"/>
      <w:r>
        <w:rPr>
          <w:rFonts w:ascii="Courier" w:hAnsi="Courier"/>
        </w:rPr>
        <w:t xml:space="preserve"> ich bewege mich;</w:t>
      </w:r>
    </w:p>
    <w:p w:rsidR="00E57EA4" w:rsidRDefault="003744BB" w:rsidP="00E57EA4">
      <w:pPr>
        <w:tabs>
          <w:tab w:val="left" w:pos="420"/>
          <w:tab w:val="left" w:pos="5103"/>
        </w:tabs>
        <w:rPr>
          <w:rFonts w:ascii="Courier" w:hAnsi="Courier"/>
        </w:rPr>
      </w:pPr>
      <w:r>
        <w:rPr>
          <w:rFonts w:ascii="Courier" w:hAnsi="Courier"/>
        </w:rPr>
        <w:t>b)</w:t>
      </w:r>
      <w:r>
        <w:rPr>
          <w:rFonts w:ascii="Courier" w:hAnsi="Courier"/>
        </w:rPr>
        <w:tab/>
        <w:t xml:space="preserve">der </w:t>
      </w:r>
      <w:r>
        <w:rPr>
          <w:rFonts w:ascii="Courier" w:hAnsi="Courier"/>
          <w:i/>
        </w:rPr>
        <w:t>transitiven</w:t>
      </w:r>
      <w:r>
        <w:rPr>
          <w:rFonts w:ascii="Courier" w:hAnsi="Courier"/>
        </w:rPr>
        <w:t xml:space="preserve"> (also mit AO): </w:t>
      </w:r>
      <w:r>
        <w:rPr>
          <w:rFonts w:ascii="Courier" w:hAnsi="Courier"/>
        </w:rPr>
        <w:tab/>
        <w:t>*</w:t>
      </w:r>
      <w:proofErr w:type="spellStart"/>
      <w:r>
        <w:rPr>
          <w:rFonts w:ascii="Courier" w:hAnsi="Courier"/>
        </w:rPr>
        <w:t>moveor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aliquid</w:t>
      </w:r>
      <w:proofErr w:type="spellEnd"/>
      <w:r>
        <w:rPr>
          <w:rFonts w:ascii="Courier" w:hAnsi="Courier"/>
        </w:rPr>
        <w:t>: ich bewege etwas</w:t>
      </w:r>
      <w:r>
        <w:rPr>
          <w:rFonts w:ascii="Courier" w:hAnsi="Courier"/>
        </w:rPr>
        <w:br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"für mich".</w:t>
      </w:r>
    </w:p>
    <w:p w:rsidR="00E57EA4" w:rsidRDefault="003744BB" w:rsidP="00E57EA4">
      <w:pPr>
        <w:tabs>
          <w:tab w:val="left" w:pos="420"/>
          <w:tab w:val="left" w:pos="5103"/>
        </w:tabs>
        <w:rPr>
          <w:rFonts w:ascii="Courier" w:hAnsi="Courier"/>
        </w:rPr>
      </w:pPr>
      <w:r>
        <w:rPr>
          <w:rFonts w:ascii="Courier" w:hAnsi="Courier"/>
        </w:rPr>
        <w:tab/>
        <w:t xml:space="preserve">Im Latein ist b) nur noch bei den </w:t>
      </w:r>
      <w:proofErr w:type="spellStart"/>
      <w:r>
        <w:rPr>
          <w:rFonts w:ascii="Courier" w:hAnsi="Courier"/>
        </w:rPr>
        <w:t>Deponentien</w:t>
      </w:r>
      <w:proofErr w:type="spellEnd"/>
      <w:r>
        <w:rPr>
          <w:rFonts w:ascii="Courier" w:hAnsi="Courier"/>
        </w:rPr>
        <w:t xml:space="preserve"> erhalten:</w:t>
      </w:r>
    </w:p>
    <w:p w:rsidR="00E57EA4" w:rsidRDefault="003744BB">
      <w:pPr>
        <w:tabs>
          <w:tab w:val="left" w:pos="420"/>
        </w:tabs>
        <w:rPr>
          <w:rFonts w:ascii="Courier" w:hAnsi="Courier"/>
        </w:rPr>
      </w:pPr>
    </w:p>
    <w:p w:rsidR="00E57EA4" w:rsidRDefault="003744BB">
      <w:pPr>
        <w:spacing w:line="360" w:lineRule="atLeast"/>
        <w:rPr>
          <w:rFonts w:ascii="Courier" w:hAnsi="Courier"/>
        </w:rPr>
      </w:pPr>
    </w:p>
    <w:p w:rsidR="00E57EA4" w:rsidRDefault="003744B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00"/>
        </w:tabs>
        <w:ind w:left="80" w:right="6565"/>
        <w:rPr>
          <w:rFonts w:ascii="Courier" w:hAnsi="Courier"/>
          <w:b/>
        </w:rPr>
      </w:pPr>
      <w:r>
        <w:rPr>
          <w:rFonts w:ascii="Courier" w:hAnsi="Courier"/>
          <w:b/>
        </w:rPr>
        <w:t>2.</w:t>
      </w:r>
      <w:r>
        <w:rPr>
          <w:rFonts w:ascii="Courier" w:hAnsi="Courier"/>
          <w:b/>
        </w:rPr>
        <w:tab/>
        <w:t xml:space="preserve">Die </w:t>
      </w:r>
      <w:proofErr w:type="spellStart"/>
      <w:r>
        <w:rPr>
          <w:rFonts w:ascii="Courier" w:hAnsi="Courier"/>
          <w:b/>
        </w:rPr>
        <w:t>Deponentien</w:t>
      </w:r>
      <w:proofErr w:type="spellEnd"/>
    </w:p>
    <w:p w:rsidR="00E57EA4" w:rsidRDefault="003744BB">
      <w:pPr>
        <w:rPr>
          <w:sz w:val="14"/>
          <w:szCs w:val="14"/>
        </w:rPr>
      </w:pPr>
    </w:p>
    <w:p w:rsidR="00E57EA4" w:rsidRDefault="003744BB">
      <w:pPr>
        <w:tabs>
          <w:tab w:val="left" w:pos="2060"/>
          <w:tab w:val="left" w:pos="4640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 xml:space="preserve">Es gibt im </w:t>
      </w:r>
      <w:r>
        <w:rPr>
          <w:rFonts w:ascii="Courier" w:hAnsi="Courier"/>
        </w:rPr>
        <w:t xml:space="preserve">Latein, im Deutschen, Französischen etc. manche Verben, deren </w:t>
      </w:r>
      <w:r w:rsidRPr="00E57EA4">
        <w:rPr>
          <w:rFonts w:ascii="Courier" w:hAnsi="Courier"/>
          <w:b/>
          <w:i/>
        </w:rPr>
        <w:t>Bedeutung</w:t>
      </w:r>
      <w:r>
        <w:rPr>
          <w:rFonts w:ascii="Courier" w:hAnsi="Courier"/>
        </w:rPr>
        <w:t xml:space="preserve"> den Bezug auf das Subjekt beinhaltet; ausgedrückt wird dieser Bezug dadurch, dass diese Verben</w:t>
      </w:r>
    </w:p>
    <w:p w:rsidR="00E57EA4" w:rsidRDefault="003744BB">
      <w:pPr>
        <w:tabs>
          <w:tab w:val="left" w:pos="2060"/>
          <w:tab w:val="left" w:pos="4640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 xml:space="preserve">- im Latein nur im Medium vorkommen, </w:t>
      </w:r>
      <w:proofErr w:type="gramStart"/>
      <w:r>
        <w:rPr>
          <w:rFonts w:ascii="Courier" w:hAnsi="Courier"/>
        </w:rPr>
        <w:t>mit oder</w:t>
      </w:r>
      <w:proofErr w:type="gramEnd"/>
      <w:r>
        <w:rPr>
          <w:rFonts w:ascii="Courier" w:hAnsi="Courier"/>
        </w:rPr>
        <w:t xml:space="preserve"> ohne </w:t>
      </w:r>
      <w:proofErr w:type="spellStart"/>
      <w:r>
        <w:rPr>
          <w:rFonts w:ascii="Courier" w:hAnsi="Courier"/>
        </w:rPr>
        <w:t>Akk.-Obj</w:t>
      </w:r>
      <w:proofErr w:type="spellEnd"/>
      <w:r>
        <w:rPr>
          <w:rFonts w:ascii="Courier" w:hAnsi="Courier"/>
        </w:rPr>
        <w:t>.,</w:t>
      </w:r>
    </w:p>
    <w:p w:rsidR="00E57EA4" w:rsidRDefault="003744BB" w:rsidP="00E57EA4">
      <w:pPr>
        <w:tabs>
          <w:tab w:val="left" w:pos="420"/>
          <w:tab w:val="left" w:pos="2060"/>
          <w:tab w:val="left" w:pos="4640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>- im Deutschen (etc.) nur r</w:t>
      </w:r>
      <w:r>
        <w:rPr>
          <w:rFonts w:ascii="Courier" w:hAnsi="Courier"/>
        </w:rPr>
        <w:t>eflexiv:</w:t>
      </w:r>
      <w:r>
        <w:rPr>
          <w:rFonts w:ascii="Courier" w:hAnsi="Courier"/>
        </w:rPr>
        <w:br/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laeta</w:t>
      </w:r>
      <w:r>
        <w:rPr>
          <w:rFonts w:ascii="Courier" w:hAnsi="Courier"/>
          <w:u w:val="single"/>
        </w:rPr>
        <w:t>ri</w:t>
      </w:r>
      <w:proofErr w:type="spellEnd"/>
      <w:r>
        <w:rPr>
          <w:rFonts w:ascii="Courier" w:hAnsi="Courier"/>
        </w:rPr>
        <w:t>:</w:t>
      </w:r>
      <w:r>
        <w:rPr>
          <w:rFonts w:ascii="Courier" w:hAnsi="Courier"/>
        </w:rPr>
        <w:tab/>
      </w:r>
      <w:r>
        <w:rPr>
          <w:rFonts w:ascii="Courier" w:hAnsi="Courier"/>
          <w:u w:val="single"/>
        </w:rPr>
        <w:t>sich</w:t>
      </w:r>
      <w:r>
        <w:rPr>
          <w:rFonts w:ascii="Courier" w:hAnsi="Courier"/>
        </w:rPr>
        <w:t xml:space="preserve"> freuen, </w:t>
      </w:r>
      <w:r>
        <w:rPr>
          <w:rFonts w:ascii="Courier" w:hAnsi="Courier"/>
          <w:u w:val="single"/>
        </w:rPr>
        <w:t>se</w:t>
      </w:r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réjouir</w:t>
      </w:r>
      <w:proofErr w:type="spellEnd"/>
      <w:r>
        <w:rPr>
          <w:rFonts w:ascii="Courier" w:hAnsi="Courier"/>
        </w:rPr>
        <w:br/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misere</w:t>
      </w:r>
      <w:r>
        <w:rPr>
          <w:rFonts w:ascii="Courier" w:hAnsi="Courier"/>
          <w:u w:val="single"/>
        </w:rPr>
        <w:t>ri</w:t>
      </w:r>
      <w:proofErr w:type="spellEnd"/>
      <w:r>
        <w:rPr>
          <w:rFonts w:ascii="Courier" w:hAnsi="Courier"/>
        </w:rPr>
        <w:t>:</w:t>
      </w:r>
      <w:r>
        <w:rPr>
          <w:rFonts w:ascii="Courier" w:hAnsi="Courier"/>
        </w:rPr>
        <w:tab/>
      </w:r>
      <w:r>
        <w:rPr>
          <w:rFonts w:ascii="Courier" w:hAnsi="Courier"/>
          <w:u w:val="single"/>
        </w:rPr>
        <w:t>sich</w:t>
      </w:r>
      <w:r>
        <w:rPr>
          <w:rFonts w:ascii="Courier" w:hAnsi="Courier"/>
        </w:rPr>
        <w:t xml:space="preserve"> erbarmen.</w:t>
      </w:r>
    </w:p>
    <w:p w:rsidR="00E57EA4" w:rsidRDefault="003744BB">
      <w:pPr>
        <w:tabs>
          <w:tab w:val="left" w:pos="420"/>
          <w:tab w:val="left" w:pos="2060"/>
          <w:tab w:val="left" w:pos="4640"/>
        </w:tabs>
        <w:rPr>
          <w:rFonts w:ascii="Courier" w:hAnsi="Courier"/>
        </w:rPr>
      </w:pPr>
    </w:p>
    <w:p w:rsidR="00E57EA4" w:rsidRDefault="003744BB">
      <w:pPr>
        <w:tabs>
          <w:tab w:val="left" w:pos="420"/>
          <w:tab w:val="left" w:pos="2060"/>
          <w:tab w:val="left" w:pos="3420"/>
        </w:tabs>
        <w:rPr>
          <w:rFonts w:ascii="Courier" w:hAnsi="Courier"/>
        </w:rPr>
      </w:pPr>
      <w:r>
        <w:rPr>
          <w:rFonts w:ascii="Courier" w:hAnsi="Courier"/>
        </w:rPr>
        <w:t>Sehr oft stimmen die Sprachen natürlich nicht überein, z.B.:</w:t>
      </w:r>
      <w:r>
        <w:rPr>
          <w:rFonts w:ascii="Courier" w:hAnsi="Courier"/>
        </w:rPr>
        <w:br/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cona</w:t>
      </w:r>
      <w:r>
        <w:rPr>
          <w:rFonts w:ascii="Courier" w:hAnsi="Courier"/>
          <w:u w:val="single"/>
        </w:rPr>
        <w:t>ri</w:t>
      </w:r>
      <w:proofErr w:type="spellEnd"/>
      <w:r>
        <w:rPr>
          <w:rFonts w:ascii="Courier" w:hAnsi="Courier"/>
        </w:rPr>
        <w:t xml:space="preserve"> (medial):</w:t>
      </w:r>
      <w:r>
        <w:rPr>
          <w:rFonts w:ascii="Courier" w:hAnsi="Courier"/>
        </w:rPr>
        <w:tab/>
        <w:t>versuchen (aktiv)</w:t>
      </w:r>
    </w:p>
    <w:p w:rsidR="00E57EA4" w:rsidRDefault="003744BB">
      <w:pPr>
        <w:tabs>
          <w:tab w:val="left" w:pos="420"/>
          <w:tab w:val="left" w:pos="2060"/>
          <w:tab w:val="left" w:pos="3420"/>
        </w:tabs>
        <w:rPr>
          <w:rFonts w:ascii="Courier" w:hAnsi="Courier"/>
        </w:rPr>
      </w:pP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properare</w:t>
      </w:r>
      <w:proofErr w:type="spellEnd"/>
      <w:r>
        <w:rPr>
          <w:rFonts w:ascii="Courier" w:hAnsi="Courier"/>
        </w:rPr>
        <w:t xml:space="preserve"> (aktiv):</w:t>
      </w:r>
      <w:r>
        <w:rPr>
          <w:rFonts w:ascii="Courier" w:hAnsi="Courier"/>
        </w:rPr>
        <w:tab/>
      </w:r>
      <w:r>
        <w:rPr>
          <w:rFonts w:ascii="Courier" w:hAnsi="Courier"/>
          <w:u w:val="single"/>
        </w:rPr>
        <w:t>sich</w:t>
      </w:r>
      <w:r>
        <w:rPr>
          <w:rFonts w:ascii="Courier" w:hAnsi="Courier"/>
        </w:rPr>
        <w:t xml:space="preserve"> beeilen (reflexiv).</w:t>
      </w:r>
    </w:p>
    <w:p w:rsidR="00E57EA4" w:rsidRDefault="003744BB">
      <w:pPr>
        <w:tabs>
          <w:tab w:val="left" w:pos="420"/>
          <w:tab w:val="left" w:pos="2060"/>
          <w:tab w:val="left" w:pos="4640"/>
        </w:tabs>
        <w:rPr>
          <w:rFonts w:ascii="Courier" w:hAnsi="Courier"/>
          <w:b/>
        </w:rPr>
      </w:pPr>
      <w:r>
        <w:rPr>
          <w:rFonts w:ascii="Courier" w:hAnsi="Courier"/>
          <w:b/>
        </w:rPr>
        <w:t xml:space="preserve">Die deutsche Übersetzung eines </w:t>
      </w:r>
      <w:proofErr w:type="spellStart"/>
      <w:r>
        <w:rPr>
          <w:rFonts w:ascii="Courier" w:hAnsi="Courier"/>
          <w:b/>
        </w:rPr>
        <w:t>lat</w:t>
      </w:r>
      <w:proofErr w:type="spellEnd"/>
      <w:r>
        <w:rPr>
          <w:rFonts w:ascii="Courier" w:hAnsi="Courier"/>
          <w:b/>
        </w:rPr>
        <w:t>. medialen</w:t>
      </w:r>
      <w:r>
        <w:rPr>
          <w:rFonts w:ascii="Courier" w:hAnsi="Courier"/>
          <w:b/>
        </w:rPr>
        <w:t xml:space="preserve"> Verbs kann daher reflexiv oder aktiv sein.</w:t>
      </w:r>
    </w:p>
    <w:p w:rsidR="00E57EA4" w:rsidRDefault="003744BB">
      <w:pPr>
        <w:tabs>
          <w:tab w:val="left" w:pos="420"/>
          <w:tab w:val="left" w:pos="2060"/>
          <w:tab w:val="left" w:pos="4640"/>
        </w:tabs>
        <w:rPr>
          <w:rFonts w:ascii="Courier" w:hAnsi="Courier"/>
        </w:rPr>
      </w:pPr>
    </w:p>
    <w:p w:rsidR="00E57EA4" w:rsidRDefault="003744BB">
      <w:pPr>
        <w:tabs>
          <w:tab w:val="left" w:pos="420"/>
          <w:tab w:val="left" w:pos="2060"/>
          <w:tab w:val="left" w:pos="4640"/>
        </w:tabs>
        <w:ind w:left="840"/>
        <w:rPr>
          <w:rFonts w:ascii="Courier" w:hAnsi="Courier"/>
        </w:rPr>
      </w:pPr>
      <w:r>
        <w:rPr>
          <w:rFonts w:ascii="Courier" w:hAnsi="Courier"/>
          <w:b/>
        </w:rPr>
        <w:t xml:space="preserve">Diese lateinischen Verben, die nur medial vorkommen, </w:t>
      </w:r>
      <w:proofErr w:type="spellStart"/>
      <w:r>
        <w:rPr>
          <w:rFonts w:ascii="Courier" w:hAnsi="Courier"/>
          <w:b/>
        </w:rPr>
        <w:t>heissen</w:t>
      </w:r>
      <w:proofErr w:type="spellEnd"/>
      <w:r>
        <w:rPr>
          <w:rFonts w:ascii="Courier" w:hAnsi="Courier"/>
          <w:b/>
        </w:rPr>
        <w:t xml:space="preserve"> </w:t>
      </w:r>
      <w:proofErr w:type="spellStart"/>
      <w:r>
        <w:rPr>
          <w:rFonts w:ascii="Courier" w:hAnsi="Courier"/>
          <w:b/>
        </w:rPr>
        <w:t>Deponéntien</w:t>
      </w:r>
      <w:proofErr w:type="spellEnd"/>
      <w:r>
        <w:rPr>
          <w:rFonts w:ascii="Courier" w:hAnsi="Courier"/>
          <w:b/>
        </w:rPr>
        <w:t xml:space="preserve"> (</w:t>
      </w:r>
      <w:proofErr w:type="gramStart"/>
      <w:r>
        <w:rPr>
          <w:rFonts w:ascii="Courier" w:hAnsi="Courier"/>
          <w:b/>
        </w:rPr>
        <w:t>Sg.: das</w:t>
      </w:r>
      <w:proofErr w:type="gramEnd"/>
      <w:r>
        <w:rPr>
          <w:rFonts w:ascii="Courier" w:hAnsi="Courier"/>
          <w:b/>
        </w:rPr>
        <w:t xml:space="preserve"> </w:t>
      </w:r>
      <w:proofErr w:type="spellStart"/>
      <w:r>
        <w:rPr>
          <w:rFonts w:ascii="Courier" w:hAnsi="Courier"/>
          <w:b/>
        </w:rPr>
        <w:t>Depónens</w:t>
      </w:r>
      <w:proofErr w:type="spellEnd"/>
      <w:r>
        <w:rPr>
          <w:rFonts w:ascii="Courier" w:hAnsi="Courier"/>
          <w:b/>
        </w:rPr>
        <w:t>)</w:t>
      </w:r>
      <w:r>
        <w:rPr>
          <w:rFonts w:ascii="Courier" w:hAnsi="Courier"/>
        </w:rPr>
        <w:t xml:space="preserve">: von </w:t>
      </w:r>
      <w:proofErr w:type="spellStart"/>
      <w:r>
        <w:rPr>
          <w:rFonts w:ascii="Courier" w:hAnsi="Courier"/>
          <w:i/>
        </w:rPr>
        <w:t>verba</w:t>
      </w:r>
      <w:proofErr w:type="spellEnd"/>
      <w:r>
        <w:rPr>
          <w:rFonts w:ascii="Courier" w:hAnsi="Courier"/>
          <w:i/>
        </w:rPr>
        <w:t xml:space="preserve"> </w:t>
      </w:r>
      <w:proofErr w:type="spellStart"/>
      <w:r>
        <w:rPr>
          <w:rFonts w:ascii="Courier" w:hAnsi="Courier"/>
          <w:i/>
        </w:rPr>
        <w:t>deponentia</w:t>
      </w:r>
      <w:proofErr w:type="spellEnd"/>
      <w:r>
        <w:rPr>
          <w:rFonts w:ascii="Courier" w:hAnsi="Courier"/>
        </w:rPr>
        <w:t xml:space="preserve">, "ablegende Verben"; die antiken Grammatiker meinten, sie hätten ihre aktiven Formen (bzw. ihre </w:t>
      </w:r>
      <w:r>
        <w:rPr>
          <w:rFonts w:ascii="Courier" w:hAnsi="Courier"/>
        </w:rPr>
        <w:t>passive Bedeutung) "abgelegt".</w:t>
      </w:r>
    </w:p>
    <w:p w:rsidR="00E57EA4" w:rsidRDefault="003744BB">
      <w:pPr>
        <w:tabs>
          <w:tab w:val="left" w:pos="420"/>
          <w:tab w:val="left" w:pos="2060"/>
          <w:tab w:val="left" w:pos="4640"/>
        </w:tabs>
        <w:ind w:left="840"/>
        <w:rPr>
          <w:rFonts w:ascii="Courier" w:hAnsi="Courier"/>
        </w:rPr>
      </w:pPr>
      <w:r>
        <w:rPr>
          <w:rFonts w:ascii="Courier" w:hAnsi="Courier"/>
        </w:rPr>
        <w:t>"</w:t>
      </w:r>
      <w:proofErr w:type="spellStart"/>
      <w:r>
        <w:rPr>
          <w:rFonts w:ascii="Courier" w:hAnsi="Courier"/>
          <w:b/>
        </w:rPr>
        <w:t>Semideponens</w:t>
      </w:r>
      <w:proofErr w:type="spellEnd"/>
      <w:r>
        <w:rPr>
          <w:rFonts w:ascii="Courier" w:hAnsi="Courier"/>
        </w:rPr>
        <w:t>" (="</w:t>
      </w:r>
      <w:proofErr w:type="spellStart"/>
      <w:r>
        <w:rPr>
          <w:rFonts w:ascii="Courier" w:hAnsi="Courier"/>
        </w:rPr>
        <w:t>Halbdeponens</w:t>
      </w:r>
      <w:proofErr w:type="spellEnd"/>
      <w:r>
        <w:rPr>
          <w:rFonts w:ascii="Courier" w:hAnsi="Courier"/>
        </w:rPr>
        <w:t>"): Mischform (Infektstamm aktiv, Perfektstamm medial; oder umgekehrt).</w:t>
      </w:r>
    </w:p>
    <w:p w:rsidR="00E57EA4" w:rsidRDefault="003744BB">
      <w:pPr>
        <w:tabs>
          <w:tab w:val="left" w:pos="2060"/>
          <w:tab w:val="left" w:pos="4640"/>
        </w:tabs>
        <w:rPr>
          <w:rFonts w:ascii="Courier" w:hAnsi="Courier"/>
        </w:rPr>
      </w:pPr>
    </w:p>
    <w:p w:rsidR="00E57EA4" w:rsidRDefault="003744BB">
      <w:pPr>
        <w:tabs>
          <w:tab w:val="left" w:pos="2060"/>
          <w:tab w:val="left" w:pos="4640"/>
        </w:tabs>
        <w:rPr>
          <w:rFonts w:ascii="Courier" w:hAnsi="Courier"/>
        </w:rPr>
      </w:pPr>
    </w:p>
    <w:p w:rsidR="00E57EA4" w:rsidRDefault="003744BB" w:rsidP="00E57EA4">
      <w:pPr>
        <w:tabs>
          <w:tab w:val="left" w:pos="2835"/>
          <w:tab w:val="left" w:pos="5812"/>
        </w:tabs>
        <w:rPr>
          <w:rFonts w:ascii="Courier" w:hAnsi="Courier"/>
        </w:rPr>
      </w:pPr>
      <w:r>
        <w:rPr>
          <w:rFonts w:ascii="Courier" w:hAnsi="Courier"/>
          <w:b/>
          <w:u w:val="single"/>
        </w:rPr>
        <w:t>Formenübersicht</w:t>
      </w:r>
      <w:r>
        <w:rPr>
          <w:rFonts w:ascii="Courier" w:hAnsi="Courier"/>
        </w:rPr>
        <w:t>:</w:t>
      </w:r>
      <w:r>
        <w:rPr>
          <w:rFonts w:ascii="Courier" w:hAnsi="Courier"/>
        </w:rPr>
        <w:tab/>
        <w:t>Ostia II, CG S. 225.</w:t>
      </w:r>
    </w:p>
    <w:p w:rsidR="00E57EA4" w:rsidRDefault="003744BB" w:rsidP="00E57EA4">
      <w:pPr>
        <w:tabs>
          <w:tab w:val="left" w:pos="2835"/>
          <w:tab w:val="left" w:pos="5812"/>
        </w:tabs>
        <w:rPr>
          <w:rFonts w:ascii="Courier" w:hAnsi="Courier"/>
        </w:rPr>
      </w:pPr>
      <w:r>
        <w:rPr>
          <w:rFonts w:ascii="Courier" w:hAnsi="Courier"/>
        </w:rPr>
        <w:t>Beachte besonders die aktiven Formen:</w:t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  <w:i/>
        </w:rPr>
        <w:t>verens</w:t>
      </w:r>
      <w:r>
        <w:rPr>
          <w:rFonts w:ascii="Courier" w:hAnsi="Courier"/>
        </w:rPr>
        <w:t>:APG</w:t>
      </w:r>
      <w:proofErr w:type="spellEnd"/>
      <w:r>
        <w:rPr>
          <w:rFonts w:ascii="Courier" w:hAnsi="Courier"/>
        </w:rPr>
        <w:br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  <w:i/>
        </w:rPr>
        <w:t>veriturus</w:t>
      </w:r>
      <w:proofErr w:type="spellEnd"/>
      <w:r>
        <w:rPr>
          <w:rFonts w:ascii="Courier" w:hAnsi="Courier"/>
        </w:rPr>
        <w:t>: APN</w:t>
      </w:r>
    </w:p>
    <w:p w:rsidR="00E57EA4" w:rsidRDefault="003744BB" w:rsidP="00E57EA4">
      <w:pPr>
        <w:tabs>
          <w:tab w:val="left" w:pos="2835"/>
          <w:tab w:val="left" w:pos="5812"/>
        </w:tabs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  <w:i/>
        </w:rPr>
        <w:t xml:space="preserve">ad </w:t>
      </w:r>
      <w:proofErr w:type="spellStart"/>
      <w:r>
        <w:rPr>
          <w:rFonts w:ascii="Courier" w:hAnsi="Courier"/>
          <w:i/>
        </w:rPr>
        <w:t>verendum</w:t>
      </w:r>
      <w:proofErr w:type="spellEnd"/>
      <w:r>
        <w:rPr>
          <w:rFonts w:ascii="Courier" w:hAnsi="Courier"/>
        </w:rPr>
        <w:t>: Ge</w:t>
      </w:r>
      <w:r>
        <w:rPr>
          <w:rFonts w:ascii="Courier" w:hAnsi="Courier"/>
        </w:rPr>
        <w:t>rundium.</w:t>
      </w:r>
    </w:p>
    <w:p w:rsidR="00E57EA4" w:rsidRDefault="003744BB">
      <w:pPr>
        <w:rPr>
          <w:rFonts w:ascii="Courier" w:hAnsi="Courier"/>
          <w:sz w:val="14"/>
          <w:szCs w:val="14"/>
        </w:rPr>
      </w:pPr>
    </w:p>
    <w:p w:rsidR="00E57EA4" w:rsidRDefault="003744BB">
      <w:pPr>
        <w:rPr>
          <w:rFonts w:ascii="Courier" w:hAnsi="Courier"/>
        </w:rPr>
      </w:pPr>
      <w:r>
        <w:rPr>
          <w:rFonts w:ascii="Courier" w:hAnsi="Courier"/>
        </w:rPr>
        <w:t xml:space="preserve">Interessant ist für </w:t>
      </w:r>
      <w:proofErr w:type="spellStart"/>
      <w:r>
        <w:rPr>
          <w:rFonts w:ascii="Courier" w:hAnsi="Courier"/>
        </w:rPr>
        <w:t>part.coni</w:t>
      </w:r>
      <w:proofErr w:type="spellEnd"/>
      <w:r>
        <w:rPr>
          <w:rFonts w:ascii="Courier" w:hAnsi="Courier"/>
        </w:rPr>
        <w:t xml:space="preserve">. und </w:t>
      </w:r>
      <w:proofErr w:type="spellStart"/>
      <w:r>
        <w:rPr>
          <w:rFonts w:ascii="Courier" w:hAnsi="Courier"/>
        </w:rPr>
        <w:t>abl.abs</w:t>
      </w:r>
      <w:proofErr w:type="spellEnd"/>
      <w:r>
        <w:rPr>
          <w:rFonts w:ascii="Courier" w:hAnsi="Courier"/>
        </w:rPr>
        <w:t xml:space="preserve">. das "medial-aktive" Partizip der Vorzeitigkeit, z.B. </w:t>
      </w:r>
      <w:proofErr w:type="spellStart"/>
      <w:r>
        <w:rPr>
          <w:rFonts w:ascii="Courier" w:hAnsi="Courier"/>
          <w:i/>
        </w:rPr>
        <w:t>questus</w:t>
      </w:r>
      <w:proofErr w:type="spellEnd"/>
      <w:r>
        <w:rPr>
          <w:rFonts w:ascii="Courier" w:hAnsi="Courier"/>
        </w:rPr>
        <w:t xml:space="preserve"> – warum?</w:t>
      </w:r>
    </w:p>
    <w:sectPr w:rsidR="00E57EA4" w:rsidSect="00E57EA4">
      <w:pgSz w:w="11880" w:h="16820"/>
      <w:pgMar w:top="851" w:right="907" w:bottom="851" w:left="1021" w:header="1077" w:footer="567" w:gutter="0"/>
      <w:pgNumType w:start="1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56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footnotePr>
    <w:numRestart w:val="eachPage"/>
  </w:footnotePr>
  <w:compat>
    <w:spaceForUL/>
    <w:balanceSingleByteDoubleByteWidth/>
    <w:doNotLeaveBackslashAlone/>
    <w:ulTrailSpace/>
    <w:doNotExpandShiftReturn/>
  </w:compat>
  <w:rsids>
    <w:rsidRoot w:val="00E57EA4"/>
    <w:rsid w:val="003744B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unotenzeichen">
    <w:name w:val="footnote reference"/>
    <w:basedOn w:val="Absatz-Standardschriftart"/>
    <w:rPr>
      <w:position w:val="6"/>
      <w:sz w:val="16"/>
    </w:rPr>
  </w:style>
  <w:style w:type="paragraph" w:styleId="Funotentext">
    <w:name w:val="footnote text"/>
    <w:basedOn w:val="Standard"/>
    <w:rPr>
      <w:szCs w:val="24"/>
    </w:rPr>
  </w:style>
  <w:style w:type="paragraph" w:customStyle="1" w:styleId="Helvetica10">
    <w:name w:val="Helvetica 10"/>
    <w:basedOn w:val="Standard"/>
    <w:pPr>
      <w:ind w:left="141" w:hanging="141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5</vt:lpstr>
    </vt:vector>
  </TitlesOfParts>
  <Company>cheironos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5</dc:title>
  <dc:subject/>
  <dc:creator>Theo Wirth</dc:creator>
  <cp:keywords/>
  <cp:lastModifiedBy>Theo Wirth</cp:lastModifiedBy>
  <cp:revision>2</cp:revision>
  <cp:lastPrinted>2009-11-12T16:21:00Z</cp:lastPrinted>
  <dcterms:created xsi:type="dcterms:W3CDTF">2009-11-12T16:22:00Z</dcterms:created>
  <dcterms:modified xsi:type="dcterms:W3CDTF">2009-11-12T16:22:00Z</dcterms:modified>
</cp:coreProperties>
</file>