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A872" w14:textId="77777777" w:rsidR="009E4548" w:rsidRDefault="009E4548" w:rsidP="00D73A04">
      <w:pPr>
        <w:ind w:right="-432"/>
        <w:rPr>
          <w:b/>
          <w:sz w:val="28"/>
          <w:szCs w:val="28"/>
        </w:rPr>
      </w:pPr>
      <w:bookmarkStart w:id="0" w:name="_GoBack"/>
      <w:bookmarkEnd w:id="0"/>
    </w:p>
    <w:p w14:paraId="1638F6CE" w14:textId="77777777" w:rsidR="009E4548" w:rsidRDefault="009E4548" w:rsidP="00D73A04">
      <w:pPr>
        <w:ind w:right="-432"/>
        <w:rPr>
          <w:b/>
          <w:sz w:val="28"/>
          <w:szCs w:val="28"/>
        </w:rPr>
      </w:pPr>
    </w:p>
    <w:p w14:paraId="54043CF4" w14:textId="77777777" w:rsidR="003A2082" w:rsidRPr="002F469A" w:rsidRDefault="00D73A04" w:rsidP="00D73A04">
      <w:pPr>
        <w:ind w:right="-432"/>
        <w:rPr>
          <w:b/>
          <w:sz w:val="28"/>
          <w:szCs w:val="28"/>
        </w:rPr>
      </w:pPr>
      <w:r w:rsidRPr="002F469A">
        <w:rPr>
          <w:b/>
          <w:sz w:val="28"/>
          <w:szCs w:val="28"/>
        </w:rPr>
        <w:t>Spannendes zum Thesaurus linguae Latinae, der seinen 125. Geburtstag feierte</w:t>
      </w:r>
    </w:p>
    <w:p w14:paraId="41A33F2C" w14:textId="77777777" w:rsidR="00D73A04" w:rsidRPr="00D73A04" w:rsidRDefault="00D73A04" w:rsidP="00D73A04">
      <w:pPr>
        <w:ind w:right="-432"/>
        <w:rPr>
          <w:sz w:val="20"/>
          <w:szCs w:val="20"/>
        </w:rPr>
      </w:pPr>
      <w:r w:rsidRPr="00D73A04">
        <w:rPr>
          <w:sz w:val="20"/>
          <w:szCs w:val="20"/>
        </w:rPr>
        <w:t xml:space="preserve"> (25. Oktober 2019)</w:t>
      </w:r>
    </w:p>
    <w:p w14:paraId="2EBB5AD2" w14:textId="77777777" w:rsidR="00D73A04" w:rsidRDefault="00D73A04" w:rsidP="00D73A04">
      <w:pPr>
        <w:ind w:right="-432"/>
        <w:rPr>
          <w:sz w:val="20"/>
          <w:szCs w:val="20"/>
        </w:rPr>
      </w:pPr>
    </w:p>
    <w:p w14:paraId="61EC8F85" w14:textId="77777777" w:rsidR="002F469A" w:rsidRPr="00D73A04" w:rsidRDefault="002F469A" w:rsidP="00D73A04">
      <w:pPr>
        <w:ind w:right="-432"/>
        <w:rPr>
          <w:sz w:val="20"/>
          <w:szCs w:val="20"/>
        </w:rPr>
      </w:pPr>
    </w:p>
    <w:p w14:paraId="6497E9FA" w14:textId="77777777" w:rsidR="00D73A04" w:rsidRPr="0037705E" w:rsidRDefault="00D73A04" w:rsidP="0037705E">
      <w:pPr>
        <w:tabs>
          <w:tab w:val="left" w:pos="284"/>
        </w:tabs>
        <w:spacing w:after="120"/>
        <w:ind w:right="-432"/>
        <w:rPr>
          <w:b/>
          <w:sz w:val="20"/>
          <w:szCs w:val="20"/>
        </w:rPr>
      </w:pPr>
      <w:r w:rsidRPr="0037705E">
        <w:rPr>
          <w:b/>
          <w:sz w:val="20"/>
          <w:szCs w:val="20"/>
        </w:rPr>
        <w:t>Der TLL ist online!</w:t>
      </w:r>
    </w:p>
    <w:p w14:paraId="32F804CC" w14:textId="77777777" w:rsidR="00D73A04" w:rsidRPr="00D73A04" w:rsidRDefault="00A34829" w:rsidP="0037705E">
      <w:pPr>
        <w:tabs>
          <w:tab w:val="left" w:pos="284"/>
        </w:tabs>
        <w:spacing w:after="120"/>
        <w:ind w:right="-432"/>
        <w:rPr>
          <w:rFonts w:eastAsia="Times New Roman" w:cs="Times New Roman"/>
          <w:sz w:val="20"/>
          <w:szCs w:val="20"/>
          <w:lang w:eastAsia="de-DE"/>
        </w:rPr>
      </w:pPr>
      <w:hyperlink r:id="rId4" w:history="1">
        <w:r w:rsidR="00D73A04" w:rsidRPr="00D73A04">
          <w:rPr>
            <w:rFonts w:eastAsia="Times New Roman" w:cs="ArialMT"/>
            <w:color w:val="0000FF"/>
            <w:sz w:val="20"/>
            <w:szCs w:val="20"/>
            <w:u w:val="single"/>
            <w:lang w:eastAsia="de-DE"/>
          </w:rPr>
          <w:t>Die Bände A-M und O-P</w:t>
        </w:r>
      </w:hyperlink>
      <w:r w:rsidR="00D73A04" w:rsidRPr="00D73A04">
        <w:rPr>
          <w:rFonts w:eastAsia="Times New Roman" w:cs="ArialMT"/>
          <w:b/>
          <w:bCs/>
          <w:color w:val="000000"/>
          <w:sz w:val="20"/>
          <w:szCs w:val="20"/>
          <w:lang w:eastAsia="de-DE"/>
        </w:rPr>
        <w:t> </w:t>
      </w:r>
      <w:r w:rsidR="00D73A04" w:rsidRPr="00D73A04">
        <w:rPr>
          <w:rFonts w:eastAsia="Times New Roman" w:cs="Times New Roman"/>
          <w:color w:val="000000"/>
          <w:sz w:val="20"/>
          <w:szCs w:val="20"/>
          <w:lang w:eastAsia="de-DE"/>
        </w:rPr>
        <w:t>online (Open Access)</w:t>
      </w:r>
    </w:p>
    <w:p w14:paraId="6FDCCBF1" w14:textId="77777777" w:rsidR="00D73A04" w:rsidRPr="00D73A04" w:rsidRDefault="00D73A04" w:rsidP="0037705E">
      <w:pPr>
        <w:tabs>
          <w:tab w:val="left" w:pos="284"/>
        </w:tabs>
        <w:spacing w:after="120"/>
        <w:ind w:right="-432"/>
        <w:rPr>
          <w:rFonts w:eastAsia="Times New Roman" w:cs="Times New Roman"/>
          <w:sz w:val="20"/>
          <w:szCs w:val="20"/>
          <w:lang w:eastAsia="de-DE"/>
        </w:rPr>
      </w:pPr>
      <w:r w:rsidRPr="00D73A04">
        <w:rPr>
          <w:sz w:val="20"/>
          <w:szCs w:val="20"/>
        </w:rPr>
        <w:t xml:space="preserve">Zum </w:t>
      </w:r>
      <w:hyperlink r:id="rId5" w:history="1">
        <w:r w:rsidRPr="00D73A04">
          <w:rPr>
            <w:rFonts w:eastAsia="Times New Roman" w:cs="Times New Roman"/>
            <w:color w:val="0000FF"/>
            <w:sz w:val="20"/>
            <w:szCs w:val="20"/>
            <w:u w:val="single"/>
            <w:lang w:eastAsia="de-DE"/>
          </w:rPr>
          <w:t>Index</w:t>
        </w:r>
      </w:hyperlink>
    </w:p>
    <w:p w14:paraId="0488C17C" w14:textId="77777777" w:rsidR="00D73A04" w:rsidRPr="00D73A04" w:rsidRDefault="00D73A04" w:rsidP="0037705E">
      <w:pPr>
        <w:tabs>
          <w:tab w:val="left" w:pos="284"/>
        </w:tabs>
        <w:spacing w:after="120"/>
        <w:ind w:right="-432"/>
        <w:rPr>
          <w:sz w:val="20"/>
          <w:szCs w:val="20"/>
        </w:rPr>
      </w:pPr>
    </w:p>
    <w:p w14:paraId="0D7358F0" w14:textId="14176E3B" w:rsidR="0008120C" w:rsidRPr="0037705E" w:rsidRDefault="00D73A04" w:rsidP="0037705E">
      <w:pPr>
        <w:tabs>
          <w:tab w:val="left" w:pos="284"/>
        </w:tabs>
        <w:spacing w:after="120"/>
        <w:ind w:right="-432"/>
        <w:rPr>
          <w:b/>
          <w:sz w:val="20"/>
          <w:szCs w:val="20"/>
        </w:rPr>
      </w:pPr>
      <w:r w:rsidRPr="0037705E">
        <w:rPr>
          <w:b/>
          <w:sz w:val="20"/>
          <w:szCs w:val="20"/>
        </w:rPr>
        <w:t xml:space="preserve">Zur Feier sind diverse </w:t>
      </w:r>
      <w:r w:rsidR="002F469A">
        <w:rPr>
          <w:b/>
          <w:sz w:val="20"/>
          <w:szCs w:val="20"/>
        </w:rPr>
        <w:t xml:space="preserve">interessante </w:t>
      </w:r>
      <w:r w:rsidRPr="0037705E">
        <w:rPr>
          <w:b/>
          <w:sz w:val="20"/>
          <w:szCs w:val="20"/>
        </w:rPr>
        <w:t>Dokumente erschienen:</w:t>
      </w:r>
    </w:p>
    <w:p w14:paraId="1D27AD15" w14:textId="77777777" w:rsidR="00D73A04" w:rsidRPr="0008120C" w:rsidRDefault="00D73A04" w:rsidP="0037705E">
      <w:pPr>
        <w:tabs>
          <w:tab w:val="left" w:pos="284"/>
        </w:tabs>
        <w:spacing w:after="120"/>
        <w:ind w:right="-432"/>
        <w:rPr>
          <w:sz w:val="20"/>
          <w:szCs w:val="20"/>
        </w:rPr>
      </w:pPr>
      <w:r w:rsidRPr="00D73A04">
        <w:rPr>
          <w:sz w:val="20"/>
          <w:szCs w:val="20"/>
        </w:rPr>
        <w:t xml:space="preserve">Eine Radiosendung: </w:t>
      </w:r>
      <w:hyperlink r:id="rId6" w:history="1">
        <w:r w:rsidRPr="00D73A04">
          <w:rPr>
            <w:rFonts w:eastAsia="Times New Roman" w:cs="ArialMT"/>
            <w:color w:val="0000FF"/>
            <w:sz w:val="20"/>
            <w:szCs w:val="20"/>
            <w:u w:val="single"/>
            <w:lang w:eastAsia="de-DE"/>
          </w:rPr>
          <w:t>https://www.br.de/radio/bayern2/programmkalender/ausstrahlung-1916192.html</w:t>
        </w:r>
      </w:hyperlink>
    </w:p>
    <w:p w14:paraId="0C1C4528" w14:textId="5C9B3011" w:rsidR="00D73A04" w:rsidRPr="00D73A04" w:rsidRDefault="00D73A04" w:rsidP="0037705E">
      <w:pPr>
        <w:tabs>
          <w:tab w:val="left" w:pos="284"/>
        </w:tabs>
        <w:spacing w:after="120"/>
        <w:ind w:right="-432"/>
        <w:rPr>
          <w:sz w:val="20"/>
          <w:szCs w:val="20"/>
        </w:rPr>
      </w:pPr>
      <w:r>
        <w:rPr>
          <w:sz w:val="20"/>
          <w:szCs w:val="20"/>
        </w:rPr>
        <w:t>Ein Film (10’</w:t>
      </w:r>
      <w:r w:rsidRPr="00D73A04">
        <w:rPr>
          <w:sz w:val="20"/>
          <w:szCs w:val="20"/>
        </w:rPr>
        <w:t xml:space="preserve">): </w:t>
      </w:r>
      <w:r w:rsidR="0037705E">
        <w:rPr>
          <w:sz w:val="20"/>
          <w:szCs w:val="20"/>
        </w:rPr>
        <w:br/>
      </w:r>
      <w:hyperlink r:id="rId7" w:history="1">
        <w:r w:rsidR="0008120C" w:rsidRPr="0008120C">
          <w:rPr>
            <w:rStyle w:val="Link"/>
            <w:rFonts w:eastAsia="Times New Roman" w:cs="Times New Roman"/>
            <w:sz w:val="20"/>
            <w:szCs w:val="20"/>
            <w:lang w:eastAsia="de-DE"/>
          </w:rPr>
          <w:t>https://badw.de/die-akademie/presse/videos/video-detail/detail/aus-unserer-forschung-der-thesaurus-linguae-latinae.html</w:t>
        </w:r>
      </w:hyperlink>
    </w:p>
    <w:p w14:paraId="13B771C8" w14:textId="26FEE9E9" w:rsidR="00D73A04" w:rsidRPr="00AD306A" w:rsidRDefault="0037705E" w:rsidP="00AD306A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color w:val="000000"/>
          <w:sz w:val="20"/>
          <w:szCs w:val="20"/>
          <w:lang w:eastAsia="de-DE"/>
        </w:rPr>
        <w:t xml:space="preserve">Ein Magazin des „Tagesanzeigers“ (Nr. 43, 26.Oktober 2019): </w:t>
      </w:r>
      <w:r w:rsidRPr="0037705E">
        <w:rPr>
          <w:rFonts w:eastAsia="Times New Roman" w:cs="Times New Roman"/>
          <w:color w:val="000000"/>
          <w:sz w:val="20"/>
          <w:szCs w:val="20"/>
          <w:lang w:eastAsia="de-DE"/>
        </w:rPr>
        <w:t xml:space="preserve">Ein sachkundiger Journalist hat sich über Monate mit der Sache befaßt und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>einen sehr guten Arikel</w:t>
      </w:r>
      <w:r w:rsidRPr="0037705E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geschrieben. Er stellt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>das Lemma ‹res publica› vor, das</w:t>
      </w:r>
      <w:r w:rsidRPr="0037705E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in Arbeit ist, und 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>dessen</w:t>
      </w:r>
      <w:r w:rsidRPr="0037705E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Bearbeiter. Im Editorial wird vor allem den Parlamentariern empfohlen, den Magazin-Beitrag zu lesen.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t>..</w:t>
      </w:r>
      <w:r>
        <w:rPr>
          <w:rFonts w:eastAsia="Times New Roman" w:cs="Times New Roman"/>
          <w:color w:val="000000"/>
          <w:sz w:val="20"/>
          <w:szCs w:val="20"/>
          <w:lang w:eastAsia="de-DE"/>
        </w:rPr>
        <w:br/>
      </w:r>
      <w:hyperlink r:id="rId8" w:history="1">
        <w:r w:rsidRPr="0037705E">
          <w:rPr>
            <w:rStyle w:val="Link"/>
            <w:rFonts w:eastAsia="Times New Roman" w:cs="Times New Roman"/>
            <w:sz w:val="20"/>
            <w:szCs w:val="20"/>
            <w:lang w:eastAsia="de-DE"/>
          </w:rPr>
          <w:t>https://www.dasmagazin.ch/aktuelles_heft/n43-3/</w:t>
        </w:r>
      </w:hyperlink>
    </w:p>
    <w:sectPr w:rsidR="00D73A04" w:rsidRPr="00AD306A" w:rsidSect="00D73A04">
      <w:pgSz w:w="11900" w:h="16840"/>
      <w:pgMar w:top="1417" w:right="98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4"/>
    <w:rsid w:val="0008120C"/>
    <w:rsid w:val="002F469A"/>
    <w:rsid w:val="0037705E"/>
    <w:rsid w:val="00505552"/>
    <w:rsid w:val="009E4548"/>
    <w:rsid w:val="00A34829"/>
    <w:rsid w:val="00AD306A"/>
    <w:rsid w:val="00B54F2F"/>
    <w:rsid w:val="00CC54C7"/>
    <w:rsid w:val="00CF45DF"/>
    <w:rsid w:val="00D73A04"/>
    <w:rsid w:val="00E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08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F2F"/>
    <w:rPr>
      <w:rFonts w:eastAsiaTheme="minorEastAsia" w:cs="Times New Roman"/>
      <w:spacing w:val="-6"/>
      <w:kern w:val="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F2F"/>
    <w:rPr>
      <w:rFonts w:eastAsiaTheme="minorEastAsia" w:cs="Times New Roman"/>
      <w:spacing w:val="-6"/>
      <w:kern w:val="2"/>
      <w:lang w:eastAsia="de-DE"/>
    </w:rPr>
  </w:style>
  <w:style w:type="character" w:styleId="Link">
    <w:name w:val="Hyperlink"/>
    <w:basedOn w:val="Absatz-Standardschriftart"/>
    <w:uiPriority w:val="99"/>
    <w:unhideWhenUsed/>
    <w:rsid w:val="00D73A0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81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saurus.badw.de/tll-digital/tll-open-access.html" TargetMode="External"/><Relationship Id="rId5" Type="http://schemas.openxmlformats.org/officeDocument/2006/relationships/hyperlink" Target="https://www.thesaurus.badw.de/hilfsmittel-fuer-benutzer/index.html" TargetMode="External"/><Relationship Id="rId6" Type="http://schemas.openxmlformats.org/officeDocument/2006/relationships/hyperlink" Target="https://www.br.de/radio/bayern2/programmkalender/ausstrahlung-1916192.html" TargetMode="External"/><Relationship Id="rId7" Type="http://schemas.openxmlformats.org/officeDocument/2006/relationships/hyperlink" Target="https://badw.de/die-akademie/presse/videos/video-detail/detail/aus-unserer-forschung-der-thesaurus-linguae-latinae.html" TargetMode="External"/><Relationship Id="rId8" Type="http://schemas.openxmlformats.org/officeDocument/2006/relationships/hyperlink" Target="https://www.dasmagazin.ch/aktuelles_heft/n43-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2019-10-30T17:26:00Z</dcterms:created>
  <dcterms:modified xsi:type="dcterms:W3CDTF">2019-10-30T17:26:00Z</dcterms:modified>
</cp:coreProperties>
</file>