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DBEDFD" w14:textId="77777777" w:rsidR="00AB5037" w:rsidRPr="00637383" w:rsidRDefault="00AB5037" w:rsidP="00AB5037">
      <w:pPr>
        <w:jc w:val="both"/>
        <w:rPr>
          <w:rFonts w:ascii="Arial" w:hAnsi="Arial"/>
          <w:b/>
          <w:sz w:val="48"/>
          <w:lang w:val="de-CH"/>
        </w:rPr>
      </w:pPr>
      <w:r w:rsidRPr="00637383">
        <w:rPr>
          <w:rFonts w:ascii="Arial" w:hAnsi="Arial"/>
          <w:b/>
          <w:sz w:val="48"/>
          <w:lang w:val="de-CH"/>
        </w:rPr>
        <w:t xml:space="preserve">MIGRATION </w:t>
      </w:r>
    </w:p>
    <w:p w14:paraId="4745B9AF" w14:textId="77777777" w:rsidR="00AB5037" w:rsidRPr="00637383" w:rsidRDefault="00AB5037" w:rsidP="00AB5037">
      <w:pPr>
        <w:jc w:val="both"/>
        <w:rPr>
          <w:rFonts w:ascii="Arial" w:hAnsi="Arial"/>
          <w:sz w:val="18"/>
          <w:lang w:val="de-CH"/>
        </w:rPr>
      </w:pPr>
    </w:p>
    <w:p w14:paraId="58F13FF2" w14:textId="77777777" w:rsidR="00AB5037" w:rsidRPr="00637383" w:rsidRDefault="00AB5037" w:rsidP="00AB5037">
      <w:pPr>
        <w:jc w:val="both"/>
        <w:rPr>
          <w:rFonts w:ascii="Arial" w:hAnsi="Arial"/>
          <w:sz w:val="18"/>
          <w:lang w:val="de-CH"/>
        </w:rPr>
      </w:pPr>
      <w:r w:rsidRPr="00637383">
        <w:rPr>
          <w:rFonts w:ascii="Arial" w:hAnsi="Arial"/>
          <w:sz w:val="18"/>
          <w:lang w:val="de-CH"/>
        </w:rPr>
        <w:t xml:space="preserve">Quellen: </w:t>
      </w:r>
    </w:p>
    <w:p w14:paraId="3A2F0ACB" w14:textId="474FC349" w:rsidR="00AB5037" w:rsidRDefault="00BE20A1" w:rsidP="00AB5037">
      <w:pPr>
        <w:pStyle w:val="Listenabsatz"/>
        <w:numPr>
          <w:ilvl w:val="0"/>
          <w:numId w:val="2"/>
        </w:numPr>
        <w:jc w:val="both"/>
        <w:rPr>
          <w:rFonts w:ascii="Arial" w:hAnsi="Arial"/>
          <w:sz w:val="18"/>
          <w:lang w:val="de-CH"/>
        </w:rPr>
      </w:pPr>
      <w:r>
        <w:rPr>
          <w:rFonts w:ascii="Arial" w:hAnsi="Arial"/>
          <w:sz w:val="18"/>
          <w:lang w:val="de-CH"/>
        </w:rPr>
        <w:t>P. Laube, F. Rossé und A. Grigoleit (2014</w:t>
      </w:r>
      <w:r w:rsidR="00AB5037" w:rsidRPr="00637383">
        <w:rPr>
          <w:rFonts w:ascii="Arial" w:hAnsi="Arial"/>
          <w:sz w:val="18"/>
          <w:lang w:val="de-CH"/>
        </w:rPr>
        <w:t>), Anthropogeografie, compendio Verlag.</w:t>
      </w:r>
    </w:p>
    <w:p w14:paraId="3FCE089F" w14:textId="7C560153" w:rsidR="00AB2240" w:rsidRPr="00637383" w:rsidRDefault="00AB2240" w:rsidP="00AB5037">
      <w:pPr>
        <w:pStyle w:val="Listenabsatz"/>
        <w:numPr>
          <w:ilvl w:val="0"/>
          <w:numId w:val="2"/>
        </w:numPr>
        <w:jc w:val="both"/>
        <w:rPr>
          <w:rFonts w:ascii="Arial" w:hAnsi="Arial"/>
          <w:sz w:val="18"/>
          <w:lang w:val="de-CH"/>
        </w:rPr>
      </w:pPr>
      <w:r>
        <w:rPr>
          <w:rFonts w:ascii="Arial" w:hAnsi="Arial"/>
          <w:sz w:val="18"/>
          <w:lang w:val="de-CH"/>
        </w:rPr>
        <w:t>F. Hillmann (2016), Migration. Eine Einführung aus sozialgeographischer Pespektive. Franz Steiner Verlag</w:t>
      </w:r>
    </w:p>
    <w:p w14:paraId="39BDEC75" w14:textId="77777777" w:rsidR="00AB5037" w:rsidRPr="00637383" w:rsidRDefault="00AB5037" w:rsidP="00AB5037">
      <w:pPr>
        <w:pStyle w:val="Listenabsatz"/>
        <w:numPr>
          <w:ilvl w:val="0"/>
          <w:numId w:val="2"/>
        </w:numPr>
        <w:jc w:val="both"/>
        <w:rPr>
          <w:rFonts w:ascii="Arial" w:hAnsi="Arial"/>
          <w:sz w:val="18"/>
          <w:lang w:val="de-CH"/>
        </w:rPr>
      </w:pPr>
      <w:r w:rsidRPr="00637383">
        <w:rPr>
          <w:rFonts w:ascii="Arial" w:hAnsi="Arial"/>
          <w:sz w:val="18"/>
        </w:rPr>
        <w:t xml:space="preserve">Rainer Münz, Berlin Institut für Bevölkerung und Entwicklung; </w:t>
      </w:r>
    </w:p>
    <w:p w14:paraId="46250EC2" w14:textId="77777777" w:rsidR="00AB5037" w:rsidRPr="00637383" w:rsidRDefault="00AB5037" w:rsidP="00AB5037">
      <w:pPr>
        <w:pStyle w:val="Listenabsatz"/>
        <w:ind w:left="360"/>
        <w:jc w:val="both"/>
        <w:rPr>
          <w:rFonts w:ascii="Arial" w:hAnsi="Arial"/>
          <w:sz w:val="18"/>
          <w:lang w:val="de-CH"/>
        </w:rPr>
      </w:pPr>
      <w:r w:rsidRPr="00637383">
        <w:rPr>
          <w:rFonts w:ascii="Arial" w:hAnsi="Arial"/>
          <w:sz w:val="18"/>
        </w:rPr>
        <w:t>http://www.berlin-institut.org/online-handbuchdemografie/bevoelkerungsdynamik/faktoren/internationalemigration.html</w:t>
      </w:r>
    </w:p>
    <w:p w14:paraId="16B4028B" w14:textId="77777777" w:rsidR="00AB5037" w:rsidRPr="00637383" w:rsidRDefault="00AB5037" w:rsidP="00AB5037">
      <w:pPr>
        <w:jc w:val="both"/>
        <w:rPr>
          <w:rFonts w:ascii="Arial" w:hAnsi="Arial"/>
          <w:sz w:val="22"/>
          <w:lang w:val="de-CH"/>
        </w:rPr>
      </w:pPr>
    </w:p>
    <w:p w14:paraId="12D24EB6" w14:textId="7F6237FA" w:rsidR="00AB5037" w:rsidRPr="00BE20A1" w:rsidRDefault="00AB5037" w:rsidP="00AB5037">
      <w:pPr>
        <w:jc w:val="both"/>
        <w:rPr>
          <w:rFonts w:ascii="Arial" w:hAnsi="Arial" w:cs="Arial"/>
          <w:sz w:val="22"/>
          <w:szCs w:val="22"/>
          <w:lang w:val="de-CH"/>
        </w:rPr>
      </w:pPr>
      <w:r w:rsidRPr="00637383">
        <w:rPr>
          <w:rFonts w:ascii="Arial" w:hAnsi="Arial"/>
          <w:sz w:val="22"/>
          <w:lang w:val="de-CH"/>
        </w:rPr>
        <w:t>Nie war die Weltbevölkerung so gross wie heute. Nie waren so viele Menschen un</w:t>
      </w:r>
      <w:r w:rsidR="00E73296">
        <w:rPr>
          <w:rFonts w:ascii="Arial" w:hAnsi="Arial"/>
          <w:sz w:val="22"/>
          <w:lang w:val="de-CH"/>
        </w:rPr>
        <w:t>terwegs wie heute. Im Jahre 201</w:t>
      </w:r>
      <w:r w:rsidR="006A28BC">
        <w:rPr>
          <w:rFonts w:ascii="Arial" w:hAnsi="Arial"/>
          <w:sz w:val="22"/>
          <w:lang w:val="de-CH"/>
        </w:rPr>
        <w:t>5</w:t>
      </w:r>
      <w:r w:rsidRPr="00637383">
        <w:rPr>
          <w:rFonts w:ascii="Arial" w:hAnsi="Arial"/>
          <w:sz w:val="22"/>
          <w:lang w:val="de-CH"/>
        </w:rPr>
        <w:t xml:space="preserve"> wird die Zahl der Migrantinnen und Migranten weltweit auf ca. </w:t>
      </w:r>
      <w:r w:rsidR="00BE20A1">
        <w:rPr>
          <w:rFonts w:ascii="Arial" w:hAnsi="Arial"/>
          <w:sz w:val="22"/>
          <w:lang w:val="de-CH"/>
        </w:rPr>
        <w:t>2</w:t>
      </w:r>
      <w:r w:rsidR="006A28BC">
        <w:rPr>
          <w:rFonts w:ascii="Arial" w:hAnsi="Arial"/>
          <w:sz w:val="22"/>
          <w:lang w:val="de-CH"/>
        </w:rPr>
        <w:t>4</w:t>
      </w:r>
      <w:r w:rsidR="00BE20A1">
        <w:rPr>
          <w:rFonts w:ascii="Arial" w:hAnsi="Arial"/>
          <w:sz w:val="22"/>
          <w:lang w:val="de-CH"/>
        </w:rPr>
        <w:t>4</w:t>
      </w:r>
      <w:r w:rsidRPr="00637383">
        <w:rPr>
          <w:rFonts w:ascii="Arial" w:hAnsi="Arial"/>
          <w:sz w:val="22"/>
          <w:lang w:val="de-CH"/>
        </w:rPr>
        <w:t xml:space="preserve"> Millionen Menschen geschätzt, das sind 3</w:t>
      </w:r>
      <w:r w:rsidR="00BE20A1">
        <w:rPr>
          <w:rFonts w:ascii="Arial" w:hAnsi="Arial"/>
          <w:sz w:val="22"/>
          <w:lang w:val="de-CH"/>
        </w:rPr>
        <w:t>,</w:t>
      </w:r>
      <w:r w:rsidR="006E7330">
        <w:rPr>
          <w:rFonts w:ascii="Arial" w:hAnsi="Arial"/>
          <w:sz w:val="22"/>
          <w:lang w:val="de-CH"/>
        </w:rPr>
        <w:t>3</w:t>
      </w:r>
      <w:r w:rsidRPr="00637383">
        <w:rPr>
          <w:rFonts w:ascii="Arial" w:hAnsi="Arial"/>
          <w:sz w:val="22"/>
          <w:lang w:val="de-CH"/>
        </w:rPr>
        <w:t>% der Weltbevölkerung</w:t>
      </w:r>
      <w:r w:rsidR="006A28BC">
        <w:rPr>
          <w:rFonts w:ascii="Arial" w:hAnsi="Arial"/>
          <w:sz w:val="22"/>
          <w:lang w:val="de-CH"/>
        </w:rPr>
        <w:t xml:space="preserve"> und 41% mehr als im Jahr 2000</w:t>
      </w:r>
      <w:r w:rsidRPr="00637383">
        <w:rPr>
          <w:rFonts w:ascii="Arial" w:hAnsi="Arial"/>
          <w:sz w:val="22"/>
          <w:lang w:val="de-CH"/>
        </w:rPr>
        <w:t xml:space="preserve">. Die Gründe für die Abwanderung sind zahlreich; meist spielt Unzufriedenheit mit der eigenen Situation, manchmal sogar die Bedrohung des Lebens eine Rolle. </w:t>
      </w:r>
      <w:r w:rsidR="00E73296" w:rsidRPr="00BE20A1">
        <w:rPr>
          <w:rFonts w:ascii="Arial" w:hAnsi="Arial" w:cs="Arial"/>
          <w:sz w:val="22"/>
          <w:szCs w:val="22"/>
        </w:rPr>
        <w:t xml:space="preserve">Arbeitssuche </w:t>
      </w:r>
      <w:r w:rsidR="00BE20A1">
        <w:rPr>
          <w:rFonts w:ascii="Arial" w:hAnsi="Arial" w:cs="Arial"/>
          <w:sz w:val="22"/>
          <w:szCs w:val="22"/>
        </w:rPr>
        <w:t>gehört auch zu den</w:t>
      </w:r>
      <w:r w:rsidR="00E73296" w:rsidRPr="00BE20A1">
        <w:rPr>
          <w:rFonts w:ascii="Arial" w:hAnsi="Arial" w:cs="Arial"/>
          <w:sz w:val="22"/>
          <w:szCs w:val="22"/>
        </w:rPr>
        <w:t xml:space="preserve"> wichtigsten Gründe</w:t>
      </w:r>
      <w:r w:rsidR="00BE20A1">
        <w:rPr>
          <w:rFonts w:ascii="Arial" w:hAnsi="Arial" w:cs="Arial"/>
          <w:sz w:val="22"/>
          <w:szCs w:val="22"/>
        </w:rPr>
        <w:t>n</w:t>
      </w:r>
      <w:r w:rsidR="00E73296" w:rsidRPr="00BE20A1">
        <w:rPr>
          <w:rFonts w:ascii="Arial" w:hAnsi="Arial" w:cs="Arial"/>
          <w:sz w:val="22"/>
          <w:szCs w:val="22"/>
        </w:rPr>
        <w:t>. Schätzungen gehen davon aus, dass jährlich 20–30 Millionen Menschen auf der Suche nach Arbeit ihr Land verlassen. Die zunehmende Mobilität von Arbeitskräften im Zusammenhang mit grenzüberschreitender Konzerntätigkeit und die Ausweitung von Arbeitsmärkten (z. B. in der erweiterten EU) ist ein weiterer Grund.</w:t>
      </w:r>
    </w:p>
    <w:p w14:paraId="29226925" w14:textId="77777777" w:rsidR="00AB5037" w:rsidRPr="00637383" w:rsidRDefault="00AB5037" w:rsidP="00AB5037">
      <w:pPr>
        <w:jc w:val="both"/>
        <w:rPr>
          <w:rFonts w:ascii="Arial" w:hAnsi="Arial"/>
          <w:sz w:val="22"/>
          <w:lang w:val="de-CH"/>
        </w:rPr>
      </w:pPr>
    </w:p>
    <w:p w14:paraId="28287FCB" w14:textId="7CAD6A2C" w:rsidR="00AB5037" w:rsidRPr="00637383" w:rsidRDefault="003C0FB9" w:rsidP="00AB5037">
      <w:pPr>
        <w:pBdr>
          <w:top w:val="single" w:sz="6" w:space="1" w:color="auto"/>
          <w:left w:val="single" w:sz="6" w:space="4" w:color="auto"/>
          <w:bottom w:val="single" w:sz="6" w:space="1" w:color="auto"/>
          <w:right w:val="single" w:sz="6" w:space="4" w:color="auto"/>
        </w:pBdr>
        <w:jc w:val="both"/>
        <w:rPr>
          <w:rFonts w:ascii="Arial" w:hAnsi="Arial"/>
          <w:sz w:val="22"/>
          <w:lang w:val="de-CH"/>
        </w:rPr>
      </w:pPr>
      <w:r>
        <w:rPr>
          <w:rFonts w:ascii="Arial" w:hAnsi="Arial"/>
          <w:sz w:val="22"/>
          <w:lang w:val="de-CH"/>
        </w:rPr>
        <w:t xml:space="preserve">Unter Migration </w:t>
      </w:r>
      <w:r w:rsidR="00AB5037" w:rsidRPr="00637383">
        <w:rPr>
          <w:rFonts w:ascii="Arial" w:hAnsi="Arial"/>
          <w:sz w:val="22"/>
          <w:lang w:val="de-CH"/>
        </w:rPr>
        <w:t xml:space="preserve">versteht man die Ausführung einer raumgebundenen Bewegung, die einen vorübergehenden oder dauernden Wechsel des Wohnsitzes zur Folge hat. </w:t>
      </w:r>
    </w:p>
    <w:p w14:paraId="34BB4FEF" w14:textId="77777777" w:rsidR="00AB5037" w:rsidRPr="00637383" w:rsidRDefault="00AB5037" w:rsidP="00AB5037">
      <w:pPr>
        <w:jc w:val="both"/>
        <w:rPr>
          <w:rFonts w:ascii="Arial" w:hAnsi="Arial"/>
          <w:sz w:val="22"/>
          <w:lang w:val="de-CH"/>
        </w:rPr>
      </w:pPr>
    </w:p>
    <w:p w14:paraId="10F65EB7" w14:textId="2453397E" w:rsidR="00AB5037" w:rsidRDefault="00AB5037" w:rsidP="00AB5037">
      <w:pPr>
        <w:jc w:val="both"/>
        <w:rPr>
          <w:rFonts w:ascii="Verdana" w:hAnsi="Verdana" w:cs="Verdana"/>
        </w:rPr>
      </w:pPr>
      <w:r w:rsidRPr="00637383">
        <w:rPr>
          <w:rFonts w:ascii="Arial" w:hAnsi="Arial"/>
          <w:sz w:val="22"/>
          <w:lang w:val="de-CH"/>
        </w:rPr>
        <w:t xml:space="preserve">Saisonale und längerfristige Rundwanderungen, wie sie von Hirtenvölkern und Brandrodungsbauern betrieben werden, nehmen eine Sonderstellung ein. Kurzfristige, immer wiederkehrende Bewegungen wie tägliches oder wöchentliches Zur-Arbeit-Pendeln oder Einkaufs- und Urlaubsfahrten fallen nicht unter den Begriff Migration. </w:t>
      </w:r>
      <w:r w:rsidRPr="00637383">
        <w:rPr>
          <w:rFonts w:ascii="Arial" w:hAnsi="Arial" w:cs="Verdana"/>
          <w:sz w:val="22"/>
        </w:rPr>
        <w:t xml:space="preserve">Von welcher Aufenthaltsdauer an jemand als Migrant oder Migrantin gilt, ist von Land zu Land verschieden. In Deutschland erfassen offizielle Migrationsstatistiken auch Ausländer mit lediglich dreimonatigem Aufenthalt. In der Schweiz </w:t>
      </w:r>
      <w:r w:rsidR="008E6DA5">
        <w:rPr>
          <w:rFonts w:ascii="Arial" w:hAnsi="Arial" w:cs="Verdana"/>
          <w:sz w:val="22"/>
        </w:rPr>
        <w:t xml:space="preserve">und auch gemäss der UNO-Definition </w:t>
      </w:r>
      <w:r w:rsidRPr="00637383">
        <w:rPr>
          <w:rFonts w:ascii="Arial" w:hAnsi="Arial" w:cs="Verdana"/>
          <w:sz w:val="22"/>
        </w:rPr>
        <w:t>gelten nur Personen mit mindestens zwölfmonatigem Aufenthalt als Zuwanderer. In den USA können sich Studierende und temporäre Arbeitskräfte über mehrere Jahre aufhalten, ohne offiziell als Einwanderer gezählt zu werden. In etlichen Ländern Asiens, Afrikas und Lateinamerikas werden Aus- oder Einwanderer in der amtlichen Statistik nicht eigens ausgewiesen. Andere Länder der "Dritten Welt" verfügen über gar keine amtliche Statistik. Deshalb lässt sich nicht genau angeben, wie viele internationale Migranten es derzeit weltweit gibt.</w:t>
      </w:r>
      <w:r w:rsidR="00475681">
        <w:rPr>
          <w:rFonts w:ascii="Arial" w:hAnsi="Arial" w:cs="Verdana"/>
          <w:sz w:val="22"/>
        </w:rPr>
        <w:t xml:space="preserve"> Gemäss der UNO-Defintion gehören auch Flüchtlinge und Asylsuchende zu den Migranten, obwohl ihre voraussichtliche Aufenthaltsdauer unklar bleibt. Je weniger freiwillig eine Migration geschieht, desto eher spricht man von </w:t>
      </w:r>
      <w:r w:rsidR="00475681" w:rsidRPr="00475681">
        <w:rPr>
          <w:rFonts w:ascii="Arial" w:hAnsi="Arial" w:cs="Verdana"/>
          <w:b/>
          <w:sz w:val="22"/>
        </w:rPr>
        <w:t>Flucht.</w:t>
      </w:r>
      <w:r w:rsidR="00475681">
        <w:rPr>
          <w:rFonts w:ascii="Verdana" w:hAnsi="Verdana" w:cs="Verdana"/>
        </w:rPr>
        <w:t xml:space="preserve"> </w:t>
      </w:r>
    </w:p>
    <w:p w14:paraId="3C06F4A3" w14:textId="77777777" w:rsidR="003C0FB9" w:rsidRPr="003C5DF4" w:rsidRDefault="003C0FB9" w:rsidP="00AB5037">
      <w:pPr>
        <w:jc w:val="both"/>
        <w:rPr>
          <w:rFonts w:ascii="Verdana" w:hAnsi="Verdana" w:cs="Verdana"/>
          <w:sz w:val="12"/>
          <w:szCs w:val="12"/>
        </w:rPr>
      </w:pPr>
    </w:p>
    <w:p w14:paraId="71E3D2D9" w14:textId="1F7F0096" w:rsidR="003C0FB9" w:rsidRPr="00637383" w:rsidRDefault="003C5DF4" w:rsidP="00AB5037">
      <w:pPr>
        <w:jc w:val="both"/>
        <w:rPr>
          <w:rFonts w:ascii="Arial" w:hAnsi="Arial"/>
          <w:sz w:val="22"/>
          <w:lang w:val="de-CH"/>
        </w:rPr>
      </w:pPr>
      <w:r>
        <w:rPr>
          <w:rFonts w:ascii="Arial" w:hAnsi="Arial" w:cs="Arial"/>
          <w:sz w:val="22"/>
          <w:szCs w:val="22"/>
        </w:rPr>
        <w:t>Der Begriff „</w:t>
      </w:r>
      <w:r w:rsidRPr="003C5DF4">
        <w:rPr>
          <w:rFonts w:ascii="Arial" w:hAnsi="Arial" w:cs="Arial"/>
          <w:b/>
          <w:sz w:val="22"/>
          <w:szCs w:val="22"/>
        </w:rPr>
        <w:t>Asyl</w:t>
      </w:r>
      <w:r>
        <w:rPr>
          <w:rFonts w:ascii="Arial" w:hAnsi="Arial" w:cs="Arial"/>
          <w:sz w:val="22"/>
          <w:szCs w:val="22"/>
        </w:rPr>
        <w:t xml:space="preserve">“ bedeutet Aufnahme und Schutz für Verfolgte, Zufluchtsort. Wenn ein Flüchtling in der Schweiz die Bedingungen erfüllt und Asyl erhält (er </w:t>
      </w:r>
      <w:r w:rsidR="00DF5B95">
        <w:rPr>
          <w:rFonts w:ascii="Arial" w:hAnsi="Arial" w:cs="Arial"/>
          <w:sz w:val="22"/>
          <w:szCs w:val="22"/>
        </w:rPr>
        <w:t xml:space="preserve">oder sie </w:t>
      </w:r>
      <w:r>
        <w:rPr>
          <w:rFonts w:ascii="Arial" w:hAnsi="Arial" w:cs="Arial"/>
          <w:sz w:val="22"/>
          <w:szCs w:val="22"/>
        </w:rPr>
        <w:t xml:space="preserve">ist dann ein „anerkannter Flüchtling“), darf er für immer in der Schweiz bleiben. </w:t>
      </w:r>
    </w:p>
    <w:p w14:paraId="569C529E" w14:textId="77777777" w:rsidR="00AB5037" w:rsidRPr="00637383" w:rsidRDefault="00AB5037" w:rsidP="00AB5037">
      <w:pPr>
        <w:rPr>
          <w:rFonts w:ascii="Arial" w:hAnsi="Arial"/>
          <w:b/>
          <w:sz w:val="22"/>
        </w:rPr>
      </w:pPr>
    </w:p>
    <w:p w14:paraId="461A63D2" w14:textId="77777777" w:rsidR="00AB5037" w:rsidRPr="00637383" w:rsidRDefault="00AB5037" w:rsidP="00AB5037">
      <w:pPr>
        <w:rPr>
          <w:rFonts w:ascii="Arial" w:hAnsi="Arial"/>
          <w:b/>
          <w:sz w:val="22"/>
        </w:rPr>
      </w:pPr>
    </w:p>
    <w:p w14:paraId="7D7442C1" w14:textId="23CF09C8" w:rsidR="00AB5037" w:rsidRPr="003C6113" w:rsidRDefault="00AB5037" w:rsidP="00A572E3">
      <w:pPr>
        <w:pBdr>
          <w:bottom w:val="single" w:sz="4" w:space="1" w:color="auto"/>
        </w:pBdr>
        <w:rPr>
          <w:rFonts w:ascii="Arial" w:hAnsi="Arial"/>
          <w:b/>
        </w:rPr>
      </w:pPr>
      <w:r w:rsidRPr="003C6113">
        <w:rPr>
          <w:rFonts w:ascii="Arial" w:hAnsi="Arial"/>
          <w:b/>
        </w:rPr>
        <w:t>Historischer Überblick</w:t>
      </w:r>
      <w:r w:rsidR="003C0FB9">
        <w:rPr>
          <w:rFonts w:ascii="Arial" w:hAnsi="Arial"/>
          <w:b/>
        </w:rPr>
        <w:t xml:space="preserve"> über die weltweite Migration</w:t>
      </w:r>
    </w:p>
    <w:p w14:paraId="7031F3A6" w14:textId="77777777" w:rsidR="00AB5037" w:rsidRPr="00637383" w:rsidRDefault="00AB5037" w:rsidP="00AB5037">
      <w:pPr>
        <w:rPr>
          <w:rFonts w:ascii="Arial" w:hAnsi="Arial"/>
          <w:sz w:val="22"/>
        </w:rPr>
      </w:pPr>
    </w:p>
    <w:p w14:paraId="475D2C27" w14:textId="77777777" w:rsidR="00AB5037" w:rsidRPr="00637383" w:rsidRDefault="00AB5037" w:rsidP="003C0FB9">
      <w:pPr>
        <w:widowControl w:val="0"/>
        <w:autoSpaceDE w:val="0"/>
        <w:autoSpaceDN w:val="0"/>
        <w:adjustRightInd w:val="0"/>
        <w:spacing w:after="100" w:line="276" w:lineRule="auto"/>
        <w:jc w:val="both"/>
        <w:rPr>
          <w:rFonts w:ascii="Arial" w:hAnsi="Arial" w:cs="Verdana"/>
          <w:sz w:val="22"/>
        </w:rPr>
      </w:pPr>
      <w:r w:rsidRPr="00637383">
        <w:rPr>
          <w:rFonts w:ascii="Arial" w:hAnsi="Arial" w:cs="Verdana"/>
          <w:sz w:val="22"/>
        </w:rPr>
        <w:t>Räumliche Bewegung gab es zu allen Zeiten. Zu etwas Besonderem wurde sie erst mit der Sesshaft-Werdung von Menschen in der neolithischen Revolution. Beispiele für historisch folgenreiche Migrationsbewegungen sind die Germanische Völkerwanderung aus dem Ostsee-Raum in das Gebiet des römischen Reichs (4. bis 7. Jahrhundert), die Ausbreitung der ........................ in Nordafrika und Mesopotamien (7. bis 9. Jahrhundert), die Einwanderung der ......................... nach Europa (10. Jahrhundert) oder der ....................... aus Zentralasien nach Kleinasien (13. Jahrhundert). In allen diesen Fällen handelte es sich um eine Eroberungs- und Siedlungsmigration. Trotzdem waren daran in der Regel nur ................................................ beteiligt.</w:t>
      </w:r>
    </w:p>
    <w:p w14:paraId="5C73AFF4" w14:textId="77777777" w:rsidR="00AB5037" w:rsidRPr="00637383" w:rsidRDefault="00AB5037" w:rsidP="003C0FB9">
      <w:pPr>
        <w:spacing w:line="276" w:lineRule="auto"/>
        <w:jc w:val="both"/>
        <w:rPr>
          <w:rFonts w:ascii="Arial" w:hAnsi="Arial" w:cs="Verdana"/>
          <w:sz w:val="22"/>
        </w:rPr>
      </w:pPr>
      <w:r w:rsidRPr="00637383">
        <w:rPr>
          <w:rFonts w:ascii="Arial" w:hAnsi="Arial" w:cs="Verdana"/>
          <w:sz w:val="22"/>
        </w:rPr>
        <w:t>Zu einem Massenphänomen wurde Migration erst während der industriellen Revolution. Eine Voraussetzung war die Entstehung industrieller Arbeitsplätze. Eine zweite Voraussetzung waren die erst seit damals existierenden Massenverkehrsmittel: Eisenbahn und Dampfschiff, später auch Autobus und Flugzeug. Denn dadurch konnten Menschen in grösserer Zahl kostengünstig transportiert werden. Innerhalb Europas führte dieses zu einer erheblichen Binnenmigration, später auch zur Rekrutierung ausländischer Arbeitsmigranten.</w:t>
      </w:r>
    </w:p>
    <w:p w14:paraId="5D321109" w14:textId="77777777" w:rsidR="00AB5037" w:rsidRPr="00637383" w:rsidRDefault="00AB5037" w:rsidP="003C0FB9">
      <w:pPr>
        <w:spacing w:line="276" w:lineRule="auto"/>
        <w:jc w:val="both"/>
        <w:rPr>
          <w:rFonts w:ascii="Arial" w:hAnsi="Arial" w:cs="Verdana"/>
          <w:sz w:val="22"/>
        </w:rPr>
      </w:pPr>
    </w:p>
    <w:p w14:paraId="64C46799" w14:textId="77777777" w:rsidR="00AB5037" w:rsidRPr="00637383" w:rsidRDefault="00AB5037" w:rsidP="003C0FB9">
      <w:pPr>
        <w:widowControl w:val="0"/>
        <w:autoSpaceDE w:val="0"/>
        <w:autoSpaceDN w:val="0"/>
        <w:adjustRightInd w:val="0"/>
        <w:spacing w:after="100" w:line="276" w:lineRule="auto"/>
        <w:jc w:val="both"/>
        <w:rPr>
          <w:rFonts w:ascii="Arial" w:hAnsi="Arial" w:cs="Verdana"/>
          <w:sz w:val="22"/>
        </w:rPr>
      </w:pPr>
      <w:r w:rsidRPr="00637383">
        <w:rPr>
          <w:rFonts w:ascii="Arial" w:hAnsi="Arial" w:cs="Verdana"/>
          <w:sz w:val="22"/>
        </w:rPr>
        <w:t>Daneben gab es ............................................., die als Angehörige ethnischer oder religiöser Minderheiten verfolgt wurden und schliesslich ins Ausland flohen: zum Beispiel im 16. Jahrhundert Juden aus ...................................................  in die Niederlande und in die Türkei; im 17. Jahrhundert Hugenotten aus .................................... nach Preussen sowie Anhänger diverser protestantischer Freikirchen aus England, West- und Mitteleuropa nach Amerika; im 19. Jahrhundert vor allem osteuropäische Juden aus Russland, der Ukraine, dem heutigen Polen und dem Baltikum.</w:t>
      </w:r>
    </w:p>
    <w:p w14:paraId="5DC756E9" w14:textId="77777777" w:rsidR="00AB5037" w:rsidRPr="00637383" w:rsidRDefault="00AB5037" w:rsidP="003C0FB9">
      <w:pPr>
        <w:widowControl w:val="0"/>
        <w:autoSpaceDE w:val="0"/>
        <w:autoSpaceDN w:val="0"/>
        <w:adjustRightInd w:val="0"/>
        <w:spacing w:after="100" w:line="276" w:lineRule="auto"/>
        <w:jc w:val="both"/>
        <w:rPr>
          <w:rFonts w:ascii="Arial" w:hAnsi="Arial" w:cs="Verdana"/>
          <w:sz w:val="22"/>
        </w:rPr>
      </w:pPr>
      <w:r w:rsidRPr="00637383">
        <w:rPr>
          <w:rFonts w:ascii="Arial" w:hAnsi="Arial" w:cs="Verdana"/>
          <w:sz w:val="22"/>
        </w:rPr>
        <w:t>Schon seit dem Zeitalter der Entdeckungen und Eroberungen wurde Europa zu einem Auswanderungskontinent. Insgesamt wanderten zwischen 1750 und 1950 .............................................. aus Europa nach Übersee, insbesondere nach Nord- und Südamerika, Algerien, ins südliche Afrika, Palästina, Australien und Neuseeland. Zu den Auswanderern gehörten politische und religiöse Dissidenten, Abenteurer, aber vor allem Arme und Besitzlose.</w:t>
      </w:r>
    </w:p>
    <w:p w14:paraId="435E0BED" w14:textId="77777777" w:rsidR="00AB5037" w:rsidRPr="00637383" w:rsidRDefault="00AB5037" w:rsidP="003C0FB9">
      <w:pPr>
        <w:spacing w:line="276" w:lineRule="auto"/>
        <w:jc w:val="both"/>
        <w:rPr>
          <w:rFonts w:ascii="Arial" w:hAnsi="Arial" w:cs="Verdana"/>
          <w:sz w:val="22"/>
        </w:rPr>
      </w:pPr>
      <w:r w:rsidRPr="00637383">
        <w:rPr>
          <w:rFonts w:ascii="Arial" w:hAnsi="Arial" w:cs="Verdana"/>
          <w:sz w:val="22"/>
        </w:rPr>
        <w:t xml:space="preserve">Zu einem grossen Teil handelte es sich bei den europäischen Überseewanderungen um eine Siedlungsmigration in jene Kolonien, die mehrere europäische Staaten zwischen dem 16. und frühen 19. Jahrhundert erobert hatten. Der zunehmende Bevölkerungsdruck in der frühen Wachstumsphase des demographischen Übergangs konnte in vielen europäischen Ländern, bei beschränkten Arbeitsmöglichkeiten in der Landwirtschaft, nur durch Abwanderung verringert werden. Als Beispiel sei hier Irland erwähnt: Nach mehreren, durch Kartoffelmissernten ausgelösten Hungersnöten verliessen einige Millionen Iren ihr Heimatland. So sank die Bevölkerung Irlands zwischen 1841 und 1851 von 8.1 auf 4.3 Millionen! Auch die Schweiz war bis ins 20. Jahrhundert ein klassisches Auswanderungsland. </w:t>
      </w:r>
      <w:r w:rsidRPr="00637383">
        <w:rPr>
          <w:rFonts w:ascii="Arial" w:hAnsi="Arial" w:cs="Helvetica"/>
          <w:sz w:val="22"/>
          <w:szCs w:val="26"/>
        </w:rPr>
        <w:t>Die Gründe dazu waren meistens wirtschaftlicher Natur, galt die Schweiz doch im 19. Jahrhundert als eines der ärmsten Länder Europas. Hunderttausende Schweizer wanderten im 19. Jahrhundert und zu Beginn des 20. Jh. in andere europäische Staaten, aber auch nach Übersee (z.B. in die USA, nach Brasilien und Argentinien) aus.</w:t>
      </w:r>
    </w:p>
    <w:p w14:paraId="09FC506D" w14:textId="77777777" w:rsidR="00AB5037" w:rsidRPr="00637383" w:rsidRDefault="00AB5037" w:rsidP="003C0FB9">
      <w:pPr>
        <w:spacing w:line="276" w:lineRule="auto"/>
        <w:jc w:val="both"/>
        <w:rPr>
          <w:rFonts w:ascii="Arial" w:hAnsi="Arial" w:cs="Verdana"/>
          <w:sz w:val="22"/>
        </w:rPr>
      </w:pPr>
      <w:r w:rsidRPr="00637383">
        <w:rPr>
          <w:rFonts w:ascii="Arial" w:hAnsi="Arial" w:cs="Verdana"/>
          <w:sz w:val="22"/>
        </w:rPr>
        <w:t xml:space="preserve">Durch die Siedler stellten Menschen europäischer Herkunft in etlichen Kolonien ab dem 19. Jh. die Mehrheit, während die Einheimischen zur Minderheit wurden. Man schätzt, dass im 19. und beginnenden 20. Jahrhundert rund ...................................... Europa verlassen haben. </w:t>
      </w:r>
      <w:r w:rsidRPr="00637383">
        <w:rPr>
          <w:rFonts w:ascii="Arial" w:hAnsi="Arial" w:cs="Helvetica"/>
          <w:sz w:val="22"/>
          <w:szCs w:val="26"/>
        </w:rPr>
        <w:t xml:space="preserve"> </w:t>
      </w:r>
    </w:p>
    <w:p w14:paraId="2FA62A75" w14:textId="77777777" w:rsidR="00AB5037" w:rsidRPr="00637383" w:rsidRDefault="00AB5037" w:rsidP="003C0FB9">
      <w:pPr>
        <w:spacing w:line="276" w:lineRule="auto"/>
        <w:jc w:val="both"/>
        <w:rPr>
          <w:rFonts w:ascii="Arial" w:hAnsi="Arial" w:cs="Verdana"/>
          <w:sz w:val="22"/>
        </w:rPr>
      </w:pPr>
    </w:p>
    <w:p w14:paraId="14B7A193" w14:textId="77777777" w:rsidR="00AB5037" w:rsidRPr="00637383" w:rsidRDefault="00AB5037" w:rsidP="003C0FB9">
      <w:pPr>
        <w:widowControl w:val="0"/>
        <w:autoSpaceDE w:val="0"/>
        <w:autoSpaceDN w:val="0"/>
        <w:adjustRightInd w:val="0"/>
        <w:spacing w:after="100" w:line="276" w:lineRule="auto"/>
        <w:jc w:val="both"/>
        <w:rPr>
          <w:rFonts w:ascii="Arial" w:hAnsi="Arial" w:cs="Verdana"/>
          <w:sz w:val="22"/>
        </w:rPr>
      </w:pPr>
      <w:r w:rsidRPr="00637383">
        <w:rPr>
          <w:rFonts w:ascii="Arial" w:hAnsi="Arial" w:cs="Verdana"/>
          <w:sz w:val="22"/>
        </w:rPr>
        <w:t>Überseewanderungen stellten bereits teilweise eine moderne Form der Arbeitsmigration dar. Diese erfolgte allerdings nicht nur aus Europa nach Nord- und Südamerika. Innerhalb des britischen Empire wurden ......................... seit dem 19. Jahrhundert als Arbeitskräfte nach Ost- und Südafrika, in die Karibik, Guyana und nach Fiji gebracht. In Südostasien rekrutierten Briten und Niederländer in grösserer Zahl ....................................................... für die wachsende Plantagenwirtschaft. Aber auch im westlichen Teil der USA und Kanadas wurden im späten 19. und frühen 20. Jahrhundert .............................................. für den Eisenbahnbau und als Holzarbeiter rekrutiert. Unmittelbarer Vorläufer dieser internationalen Migration von Arbeitskräften war der internationale Sklavenhandel. Zwischen dem 17. und dem 19. Jahrhundert wurden rund ............................................– vor allem Bewohner des subsaharischen Afrikas – als Sklaven nach Nord- und Südamerika verkauft. Rund ...................................... Afrikaner kamen als Sklaven in arabische Länder.</w:t>
      </w:r>
    </w:p>
    <w:p w14:paraId="63BE3A6C" w14:textId="77777777" w:rsidR="00AB5037" w:rsidRPr="00637383" w:rsidRDefault="00AB5037" w:rsidP="00AB5037">
      <w:pPr>
        <w:widowControl w:val="0"/>
        <w:autoSpaceDE w:val="0"/>
        <w:autoSpaceDN w:val="0"/>
        <w:adjustRightInd w:val="0"/>
        <w:spacing w:after="100"/>
        <w:jc w:val="both"/>
        <w:rPr>
          <w:rFonts w:ascii="Arial" w:hAnsi="Arial" w:cs="Verdana"/>
          <w:i/>
          <w:sz w:val="22"/>
        </w:rPr>
      </w:pPr>
      <w:r w:rsidRPr="00637383">
        <w:rPr>
          <w:rFonts w:ascii="Arial" w:hAnsi="Arial" w:cs="Verdana"/>
          <w:b/>
          <w:i/>
          <w:sz w:val="22"/>
        </w:rPr>
        <w:t>Lücken:</w:t>
      </w:r>
      <w:r w:rsidRPr="00637383">
        <w:rPr>
          <w:rFonts w:ascii="Arial" w:hAnsi="Arial" w:cs="Verdana"/>
          <w:i/>
          <w:sz w:val="22"/>
        </w:rPr>
        <w:t xml:space="preserve"> chinesische Arbeitskräfte (2x); Inder; Araber; zwei Millionen; Hunderttausende; Frankreich; einige 10.000 Personen; rund 70 Mio. Personen; Türken; 55 Millionen Menschen; Spanien und Portugal; Ungarn; 12 Millionen Menschen </w:t>
      </w:r>
    </w:p>
    <w:p w14:paraId="13D44004" w14:textId="77777777" w:rsidR="00AB5037" w:rsidRDefault="00AB5037" w:rsidP="00AB5037">
      <w:pPr>
        <w:widowControl w:val="0"/>
        <w:autoSpaceDE w:val="0"/>
        <w:autoSpaceDN w:val="0"/>
        <w:adjustRightInd w:val="0"/>
        <w:spacing w:after="100"/>
        <w:jc w:val="both"/>
        <w:rPr>
          <w:rFonts w:ascii="Arial" w:hAnsi="Arial" w:cs="Verdana"/>
          <w:sz w:val="22"/>
        </w:rPr>
      </w:pPr>
    </w:p>
    <w:p w14:paraId="79518571" w14:textId="10662990" w:rsidR="006F55D6" w:rsidRDefault="006F55D6">
      <w:pPr>
        <w:rPr>
          <w:rFonts w:ascii="Arial" w:hAnsi="Arial" w:cs="Verdana"/>
          <w:sz w:val="22"/>
        </w:rPr>
      </w:pPr>
      <w:r>
        <w:rPr>
          <w:rFonts w:ascii="Arial" w:hAnsi="Arial" w:cs="Verdana"/>
          <w:sz w:val="22"/>
        </w:rPr>
        <w:br w:type="page"/>
      </w:r>
    </w:p>
    <w:p w14:paraId="1B95E151" w14:textId="77777777" w:rsidR="006F55D6" w:rsidRPr="006F55D6" w:rsidRDefault="006F55D6" w:rsidP="006F55D6">
      <w:pPr>
        <w:rPr>
          <w:rFonts w:ascii="Arial" w:hAnsi="Arial" w:cs="Arial"/>
          <w:b/>
        </w:rPr>
      </w:pPr>
      <w:r w:rsidRPr="006F55D6">
        <w:rPr>
          <w:rFonts w:ascii="Arial" w:hAnsi="Arial" w:cs="Arial"/>
          <w:b/>
        </w:rPr>
        <w:lastRenderedPageBreak/>
        <w:t>Kurzer Abriss der Immigrationsgeschichte der Schweiz nach 1950</w:t>
      </w:r>
    </w:p>
    <w:p w14:paraId="5FF1AA01" w14:textId="3C41B9AD" w:rsidR="006F55D6" w:rsidRDefault="006F55D6" w:rsidP="006F55D6"/>
    <w:p w14:paraId="5513D070" w14:textId="77777777" w:rsidR="006F55D6" w:rsidRDefault="006F55D6" w:rsidP="006F55D6"/>
    <w:p w14:paraId="74303DFD" w14:textId="475462E1" w:rsidR="006F55D6" w:rsidRDefault="00DE0D48" w:rsidP="006F55D6">
      <w:r w:rsidRPr="00DE0D48">
        <w:rPr>
          <w:highlight w:val="yellow"/>
        </w:rPr>
        <w:t>Hier folgt in der Vollversion ein zweiseitiger Text.</w:t>
      </w:r>
    </w:p>
    <w:p w14:paraId="7F12A4C2" w14:textId="77777777" w:rsidR="00DE0D48" w:rsidRDefault="00DE0D48">
      <w:pPr>
        <w:rPr>
          <w:rFonts w:ascii="Arial" w:hAnsi="Arial" w:cs="Arial"/>
          <w:sz w:val="22"/>
          <w:szCs w:val="22"/>
        </w:rPr>
      </w:pPr>
      <w:r>
        <w:rPr>
          <w:rFonts w:ascii="Arial" w:hAnsi="Arial" w:cs="Arial"/>
          <w:sz w:val="22"/>
          <w:szCs w:val="22"/>
        </w:rPr>
        <w:br w:type="page"/>
      </w:r>
      <w:bookmarkStart w:id="0" w:name="_GoBack"/>
      <w:bookmarkEnd w:id="0"/>
    </w:p>
    <w:p w14:paraId="79C702ED" w14:textId="43FA9428" w:rsidR="006F55D6" w:rsidRDefault="00BB4C42" w:rsidP="006F55D6">
      <w:pPr>
        <w:rPr>
          <w:rFonts w:ascii="Arial" w:hAnsi="Arial" w:cs="Arial"/>
          <w:sz w:val="22"/>
          <w:szCs w:val="22"/>
        </w:rPr>
      </w:pPr>
      <w:r w:rsidRPr="00BB4C42">
        <w:rPr>
          <w:rFonts w:ascii="Arial" w:hAnsi="Arial" w:cs="Arial"/>
          <w:sz w:val="22"/>
          <w:szCs w:val="22"/>
        </w:rPr>
        <w:lastRenderedPageBreak/>
        <w:t>Fragen zum Text:</w:t>
      </w:r>
    </w:p>
    <w:p w14:paraId="7F4278A8" w14:textId="77777777" w:rsidR="00BB4C42" w:rsidRPr="00BB4C42" w:rsidRDefault="00BB4C42" w:rsidP="006F55D6">
      <w:pPr>
        <w:rPr>
          <w:rFonts w:ascii="Arial" w:hAnsi="Arial" w:cs="Arial"/>
          <w:sz w:val="12"/>
          <w:szCs w:val="12"/>
        </w:rPr>
      </w:pPr>
    </w:p>
    <w:p w14:paraId="615506B4" w14:textId="15F24A8B" w:rsidR="00E10DF3" w:rsidRDefault="00BB4C42" w:rsidP="008150F3">
      <w:pPr>
        <w:widowControl w:val="0"/>
        <w:numPr>
          <w:ilvl w:val="0"/>
          <w:numId w:val="7"/>
        </w:numPr>
        <w:autoSpaceDE w:val="0"/>
        <w:autoSpaceDN w:val="0"/>
        <w:adjustRightInd w:val="0"/>
        <w:spacing w:after="100"/>
        <w:jc w:val="both"/>
        <w:rPr>
          <w:rFonts w:ascii="Arial" w:hAnsi="Arial" w:cs="Verdana"/>
          <w:sz w:val="22"/>
        </w:rPr>
      </w:pPr>
      <w:r>
        <w:rPr>
          <w:rFonts w:ascii="Arial" w:hAnsi="Arial" w:cs="Verdana"/>
          <w:sz w:val="22"/>
        </w:rPr>
        <w:t>Welche Faktoren haben die Im</w:t>
      </w:r>
      <w:r w:rsidR="00D96B8D" w:rsidRPr="008150F3">
        <w:rPr>
          <w:rFonts w:ascii="Arial" w:hAnsi="Arial" w:cs="Verdana"/>
          <w:sz w:val="22"/>
        </w:rPr>
        <w:t>migration in die Schweiz nach 1945 beeinflusst?</w:t>
      </w:r>
    </w:p>
    <w:p w14:paraId="561DFF19" w14:textId="2E44C3B8" w:rsidR="00BB4C42" w:rsidRDefault="00BB4C42" w:rsidP="00BB4C42">
      <w:pPr>
        <w:widowControl w:val="0"/>
        <w:autoSpaceDE w:val="0"/>
        <w:autoSpaceDN w:val="0"/>
        <w:adjustRightInd w:val="0"/>
        <w:spacing w:after="100"/>
        <w:ind w:left="720"/>
        <w:jc w:val="both"/>
        <w:rPr>
          <w:rFonts w:ascii="Arial" w:hAnsi="Arial" w:cs="Verdana"/>
          <w:sz w:val="22"/>
        </w:rPr>
      </w:pPr>
      <w:r>
        <w:rPr>
          <w:rFonts w:ascii="Arial" w:hAnsi="Arial" w:cs="Verdana"/>
          <w:sz w:val="22"/>
        </w:rPr>
        <w:t>...........................................................................................................................................................</w:t>
      </w:r>
    </w:p>
    <w:p w14:paraId="518D6FF5" w14:textId="77777777" w:rsidR="00BB4C42" w:rsidRDefault="00BB4C42" w:rsidP="00BB4C42">
      <w:pPr>
        <w:widowControl w:val="0"/>
        <w:autoSpaceDE w:val="0"/>
        <w:autoSpaceDN w:val="0"/>
        <w:adjustRightInd w:val="0"/>
        <w:spacing w:after="100"/>
        <w:ind w:left="720"/>
        <w:jc w:val="both"/>
        <w:rPr>
          <w:rFonts w:ascii="Arial" w:hAnsi="Arial" w:cs="Verdana"/>
          <w:sz w:val="22"/>
        </w:rPr>
      </w:pPr>
      <w:r>
        <w:rPr>
          <w:rFonts w:ascii="Arial" w:hAnsi="Arial" w:cs="Verdana"/>
          <w:sz w:val="22"/>
        </w:rPr>
        <w:t>...........................................................................................................................................................</w:t>
      </w:r>
    </w:p>
    <w:p w14:paraId="3A0CE185" w14:textId="77777777" w:rsidR="00BB4C42" w:rsidRDefault="00BB4C42" w:rsidP="00BB4C42">
      <w:pPr>
        <w:widowControl w:val="0"/>
        <w:autoSpaceDE w:val="0"/>
        <w:autoSpaceDN w:val="0"/>
        <w:adjustRightInd w:val="0"/>
        <w:spacing w:after="100"/>
        <w:ind w:left="720"/>
        <w:jc w:val="both"/>
        <w:rPr>
          <w:rFonts w:ascii="Arial" w:hAnsi="Arial" w:cs="Verdana"/>
          <w:sz w:val="22"/>
        </w:rPr>
      </w:pPr>
      <w:r>
        <w:rPr>
          <w:rFonts w:ascii="Arial" w:hAnsi="Arial" w:cs="Verdana"/>
          <w:sz w:val="22"/>
        </w:rPr>
        <w:t>...........................................................................................................................................................</w:t>
      </w:r>
    </w:p>
    <w:p w14:paraId="1B348B27" w14:textId="77777777" w:rsidR="00BB4C42" w:rsidRDefault="00BB4C42" w:rsidP="00BB4C42">
      <w:pPr>
        <w:widowControl w:val="0"/>
        <w:autoSpaceDE w:val="0"/>
        <w:autoSpaceDN w:val="0"/>
        <w:adjustRightInd w:val="0"/>
        <w:spacing w:after="100"/>
        <w:ind w:left="720"/>
        <w:jc w:val="both"/>
        <w:rPr>
          <w:rFonts w:ascii="Arial" w:hAnsi="Arial" w:cs="Verdana"/>
          <w:sz w:val="22"/>
        </w:rPr>
      </w:pPr>
      <w:r>
        <w:rPr>
          <w:rFonts w:ascii="Arial" w:hAnsi="Arial" w:cs="Verdana"/>
          <w:sz w:val="22"/>
        </w:rPr>
        <w:t>...........................................................................................................................................................</w:t>
      </w:r>
    </w:p>
    <w:p w14:paraId="0BCCF987" w14:textId="77777777" w:rsidR="00BB4C42" w:rsidRDefault="00BB4C42" w:rsidP="00BB4C42">
      <w:pPr>
        <w:widowControl w:val="0"/>
        <w:autoSpaceDE w:val="0"/>
        <w:autoSpaceDN w:val="0"/>
        <w:adjustRightInd w:val="0"/>
        <w:spacing w:after="100"/>
        <w:ind w:left="720"/>
        <w:jc w:val="both"/>
        <w:rPr>
          <w:rFonts w:ascii="Arial" w:hAnsi="Arial" w:cs="Verdana"/>
          <w:sz w:val="22"/>
        </w:rPr>
      </w:pPr>
    </w:p>
    <w:p w14:paraId="3363477A" w14:textId="2C3CC556" w:rsidR="00E10DF3" w:rsidRDefault="00BB4C42" w:rsidP="00BB4C42">
      <w:pPr>
        <w:widowControl w:val="0"/>
        <w:numPr>
          <w:ilvl w:val="0"/>
          <w:numId w:val="7"/>
        </w:numPr>
        <w:autoSpaceDE w:val="0"/>
        <w:autoSpaceDN w:val="0"/>
        <w:adjustRightInd w:val="0"/>
        <w:spacing w:after="100"/>
        <w:jc w:val="both"/>
        <w:rPr>
          <w:rFonts w:ascii="Arial" w:hAnsi="Arial" w:cs="Verdana"/>
          <w:sz w:val="22"/>
        </w:rPr>
      </w:pPr>
      <w:r>
        <w:rPr>
          <w:rFonts w:ascii="Arial" w:hAnsi="Arial" w:cs="Verdana"/>
          <w:sz w:val="22"/>
        </w:rPr>
        <w:t>Welche Etappen der Immigration können unterschieden wer</w:t>
      </w:r>
      <w:r w:rsidR="00D96B8D" w:rsidRPr="00BB4C42">
        <w:rPr>
          <w:rFonts w:ascii="Arial" w:hAnsi="Arial" w:cs="Verdana"/>
          <w:sz w:val="22"/>
        </w:rPr>
        <w:t>den und wer immigrierte in die Schweiz?</w:t>
      </w:r>
    </w:p>
    <w:p w14:paraId="0F38B889" w14:textId="77777777" w:rsidR="00BB4C42" w:rsidRPr="00BB4C42" w:rsidRDefault="00BB4C42" w:rsidP="00BB4C42">
      <w:pPr>
        <w:widowControl w:val="0"/>
        <w:autoSpaceDE w:val="0"/>
        <w:autoSpaceDN w:val="0"/>
        <w:adjustRightInd w:val="0"/>
        <w:spacing w:after="100"/>
        <w:ind w:left="708"/>
        <w:jc w:val="both"/>
        <w:rPr>
          <w:rFonts w:ascii="Arial" w:hAnsi="Arial" w:cs="Verdana"/>
          <w:sz w:val="22"/>
        </w:rPr>
      </w:pPr>
      <w:r w:rsidRPr="00BB4C42">
        <w:rPr>
          <w:rFonts w:ascii="Arial" w:hAnsi="Arial" w:cs="Verdana"/>
          <w:sz w:val="22"/>
        </w:rPr>
        <w:t>...........................................................................................................................................................</w:t>
      </w:r>
    </w:p>
    <w:p w14:paraId="1DCE8AB5" w14:textId="77777777" w:rsidR="00BB4C42" w:rsidRPr="00BB4C42" w:rsidRDefault="00BB4C42" w:rsidP="00BB4C42">
      <w:pPr>
        <w:widowControl w:val="0"/>
        <w:autoSpaceDE w:val="0"/>
        <w:autoSpaceDN w:val="0"/>
        <w:adjustRightInd w:val="0"/>
        <w:spacing w:after="100"/>
        <w:ind w:left="708"/>
        <w:jc w:val="both"/>
        <w:rPr>
          <w:rFonts w:ascii="Arial" w:hAnsi="Arial" w:cs="Verdana"/>
          <w:sz w:val="22"/>
        </w:rPr>
      </w:pPr>
      <w:r w:rsidRPr="00BB4C42">
        <w:rPr>
          <w:rFonts w:ascii="Arial" w:hAnsi="Arial" w:cs="Verdana"/>
          <w:sz w:val="22"/>
        </w:rPr>
        <w:t>...........................................................................................................................................................</w:t>
      </w:r>
    </w:p>
    <w:p w14:paraId="0B19CA95" w14:textId="77777777" w:rsidR="00BB4C42" w:rsidRPr="00BB4C42" w:rsidRDefault="00BB4C42" w:rsidP="00BB4C42">
      <w:pPr>
        <w:widowControl w:val="0"/>
        <w:autoSpaceDE w:val="0"/>
        <w:autoSpaceDN w:val="0"/>
        <w:adjustRightInd w:val="0"/>
        <w:spacing w:after="100"/>
        <w:ind w:left="708"/>
        <w:jc w:val="both"/>
        <w:rPr>
          <w:rFonts w:ascii="Arial" w:hAnsi="Arial" w:cs="Verdana"/>
          <w:sz w:val="22"/>
        </w:rPr>
      </w:pPr>
      <w:r w:rsidRPr="00BB4C42">
        <w:rPr>
          <w:rFonts w:ascii="Arial" w:hAnsi="Arial" w:cs="Verdana"/>
          <w:sz w:val="22"/>
        </w:rPr>
        <w:t>...........................................................................................................................................................</w:t>
      </w:r>
    </w:p>
    <w:p w14:paraId="2D482763" w14:textId="77777777" w:rsidR="00BB4C42" w:rsidRPr="00BB4C42" w:rsidRDefault="00BB4C42" w:rsidP="00BB4C42">
      <w:pPr>
        <w:widowControl w:val="0"/>
        <w:autoSpaceDE w:val="0"/>
        <w:autoSpaceDN w:val="0"/>
        <w:adjustRightInd w:val="0"/>
        <w:spacing w:after="100"/>
        <w:ind w:left="708"/>
        <w:jc w:val="both"/>
        <w:rPr>
          <w:rFonts w:ascii="Arial" w:hAnsi="Arial" w:cs="Verdana"/>
          <w:sz w:val="22"/>
        </w:rPr>
      </w:pPr>
      <w:r w:rsidRPr="00BB4C42">
        <w:rPr>
          <w:rFonts w:ascii="Arial" w:hAnsi="Arial" w:cs="Verdana"/>
          <w:sz w:val="22"/>
        </w:rPr>
        <w:t>...........................................................................................................................................................</w:t>
      </w:r>
    </w:p>
    <w:p w14:paraId="2FC41679" w14:textId="77777777" w:rsidR="00BB4C42" w:rsidRPr="00BB4C42" w:rsidRDefault="00BB4C42" w:rsidP="00BB4C42">
      <w:pPr>
        <w:widowControl w:val="0"/>
        <w:autoSpaceDE w:val="0"/>
        <w:autoSpaceDN w:val="0"/>
        <w:adjustRightInd w:val="0"/>
        <w:spacing w:after="100"/>
        <w:ind w:left="708"/>
        <w:jc w:val="both"/>
        <w:rPr>
          <w:rFonts w:ascii="Arial" w:hAnsi="Arial" w:cs="Verdana"/>
          <w:sz w:val="22"/>
        </w:rPr>
      </w:pPr>
      <w:r w:rsidRPr="00BB4C42">
        <w:rPr>
          <w:rFonts w:ascii="Arial" w:hAnsi="Arial" w:cs="Verdana"/>
          <w:sz w:val="22"/>
        </w:rPr>
        <w:t>...........................................................................................................................................................</w:t>
      </w:r>
    </w:p>
    <w:p w14:paraId="109EE4D2" w14:textId="77777777" w:rsidR="00BB4C42" w:rsidRPr="00BB4C42" w:rsidRDefault="00BB4C42" w:rsidP="00BB4C42">
      <w:pPr>
        <w:widowControl w:val="0"/>
        <w:autoSpaceDE w:val="0"/>
        <w:autoSpaceDN w:val="0"/>
        <w:adjustRightInd w:val="0"/>
        <w:spacing w:after="100"/>
        <w:ind w:left="708"/>
        <w:jc w:val="both"/>
        <w:rPr>
          <w:rFonts w:ascii="Arial" w:hAnsi="Arial" w:cs="Verdana"/>
          <w:sz w:val="22"/>
        </w:rPr>
      </w:pPr>
      <w:r w:rsidRPr="00BB4C42">
        <w:rPr>
          <w:rFonts w:ascii="Arial" w:hAnsi="Arial" w:cs="Verdana"/>
          <w:sz w:val="22"/>
        </w:rPr>
        <w:t>...........................................................................................................................................................</w:t>
      </w:r>
    </w:p>
    <w:p w14:paraId="688C97B3" w14:textId="3DAFC683" w:rsidR="00F20D60" w:rsidRDefault="001F44BC" w:rsidP="00F20D60">
      <w:pPr>
        <w:widowControl w:val="0"/>
        <w:autoSpaceDE w:val="0"/>
        <w:autoSpaceDN w:val="0"/>
        <w:adjustRightInd w:val="0"/>
        <w:spacing w:after="100"/>
        <w:jc w:val="both"/>
        <w:rPr>
          <w:rFonts w:ascii="Arial" w:hAnsi="Arial" w:cs="Verdana"/>
          <w:sz w:val="22"/>
        </w:rPr>
      </w:pPr>
      <w:r w:rsidRPr="001F44BC">
        <w:rPr>
          <w:rFonts w:ascii="Arial" w:hAnsi="Arial" w:cs="Verdana"/>
          <w:noProof/>
          <w:sz w:val="22"/>
          <w:lang w:val="de-CH" w:eastAsia="de-CH"/>
        </w:rPr>
        <w:drawing>
          <wp:inline distT="0" distB="0" distL="0" distR="0" wp14:anchorId="1B5F6563" wp14:editId="35C1399E">
            <wp:extent cx="5473700" cy="3771900"/>
            <wp:effectExtent l="0" t="0" r="12700" b="1270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73700" cy="3771900"/>
                    </a:xfrm>
                    <a:prstGeom prst="rect">
                      <a:avLst/>
                    </a:prstGeom>
                  </pic:spPr>
                </pic:pic>
              </a:graphicData>
            </a:graphic>
          </wp:inline>
        </w:drawing>
      </w:r>
    </w:p>
    <w:p w14:paraId="74A49FFE" w14:textId="3A2AFDB7" w:rsidR="00F20D60" w:rsidRDefault="00F20D60" w:rsidP="00F20D60">
      <w:pPr>
        <w:widowControl w:val="0"/>
        <w:autoSpaceDE w:val="0"/>
        <w:autoSpaceDN w:val="0"/>
        <w:adjustRightInd w:val="0"/>
        <w:spacing w:after="100"/>
        <w:jc w:val="both"/>
        <w:rPr>
          <w:rFonts w:ascii="Arial" w:hAnsi="Arial" w:cs="Verdana"/>
          <w:sz w:val="22"/>
        </w:rPr>
      </w:pPr>
      <w:r w:rsidRPr="00EA414E">
        <w:rPr>
          <w:rFonts w:ascii="Arial" w:hAnsi="Arial" w:cs="Verdana"/>
          <w:b/>
          <w:sz w:val="22"/>
        </w:rPr>
        <w:t>Ständige ausländische Wohnbevölkerung in der Schweiz</w:t>
      </w:r>
      <w:r>
        <w:rPr>
          <w:rFonts w:ascii="Arial" w:hAnsi="Arial" w:cs="Verdana"/>
          <w:sz w:val="22"/>
        </w:rPr>
        <w:t xml:space="preserve"> (Stand Dezember 201</w:t>
      </w:r>
      <w:r w:rsidR="001F44BC">
        <w:rPr>
          <w:rFonts w:ascii="Arial" w:hAnsi="Arial" w:cs="Verdana"/>
          <w:sz w:val="22"/>
        </w:rPr>
        <w:t>8</w:t>
      </w:r>
      <w:r>
        <w:rPr>
          <w:rFonts w:ascii="Arial" w:hAnsi="Arial" w:cs="Verdana"/>
          <w:sz w:val="22"/>
        </w:rPr>
        <w:t>, Quelle: Staatssekretariat für Migration, Statistik Zuwanderung, publiziert am 1</w:t>
      </w:r>
      <w:r w:rsidR="001F44BC">
        <w:rPr>
          <w:rFonts w:ascii="Arial" w:hAnsi="Arial" w:cs="Verdana"/>
          <w:sz w:val="22"/>
        </w:rPr>
        <w:t>4</w:t>
      </w:r>
      <w:r>
        <w:rPr>
          <w:rFonts w:ascii="Arial" w:hAnsi="Arial" w:cs="Verdana"/>
          <w:sz w:val="22"/>
        </w:rPr>
        <w:t>.</w:t>
      </w:r>
      <w:r w:rsidR="001F44BC">
        <w:rPr>
          <w:rFonts w:ascii="Arial" w:hAnsi="Arial" w:cs="Verdana"/>
          <w:sz w:val="22"/>
        </w:rPr>
        <w:t>2</w:t>
      </w:r>
      <w:r>
        <w:rPr>
          <w:rFonts w:ascii="Arial" w:hAnsi="Arial" w:cs="Verdana"/>
          <w:sz w:val="22"/>
        </w:rPr>
        <w:t>.201</w:t>
      </w:r>
      <w:r w:rsidR="001F44BC">
        <w:rPr>
          <w:rFonts w:ascii="Arial" w:hAnsi="Arial" w:cs="Verdana"/>
          <w:sz w:val="22"/>
        </w:rPr>
        <w:t>9</w:t>
      </w:r>
      <w:r>
        <w:rPr>
          <w:rFonts w:ascii="Arial" w:hAnsi="Arial" w:cs="Verdana"/>
          <w:sz w:val="22"/>
        </w:rPr>
        <w:t>)</w:t>
      </w:r>
    </w:p>
    <w:p w14:paraId="4C5923F6" w14:textId="77777777" w:rsidR="008855E1" w:rsidRDefault="008855E1" w:rsidP="00F20D60">
      <w:pPr>
        <w:widowControl w:val="0"/>
        <w:autoSpaceDE w:val="0"/>
        <w:autoSpaceDN w:val="0"/>
        <w:adjustRightInd w:val="0"/>
        <w:spacing w:after="100"/>
        <w:jc w:val="both"/>
        <w:rPr>
          <w:rFonts w:ascii="Arial" w:hAnsi="Arial" w:cs="Verdana"/>
          <w:sz w:val="22"/>
        </w:rPr>
      </w:pPr>
    </w:p>
    <w:p w14:paraId="4C8550F9" w14:textId="002D5164" w:rsidR="00F20D60" w:rsidRDefault="00CC10E6" w:rsidP="00F20D60">
      <w:pPr>
        <w:widowControl w:val="0"/>
        <w:autoSpaceDE w:val="0"/>
        <w:autoSpaceDN w:val="0"/>
        <w:adjustRightInd w:val="0"/>
        <w:spacing w:after="100"/>
        <w:jc w:val="both"/>
        <w:rPr>
          <w:rFonts w:ascii="Arial" w:hAnsi="Arial" w:cs="Verdana"/>
          <w:sz w:val="22"/>
        </w:rPr>
      </w:pPr>
      <w:r w:rsidRPr="00CC10E6">
        <w:rPr>
          <w:rFonts w:ascii="Arial" w:hAnsi="Arial" w:cs="Verdana"/>
          <w:noProof/>
          <w:sz w:val="22"/>
          <w:lang w:val="de-CH" w:eastAsia="de-CH"/>
        </w:rPr>
        <w:lastRenderedPageBreak/>
        <w:drawing>
          <wp:inline distT="0" distB="0" distL="0" distR="0" wp14:anchorId="65982665" wp14:editId="14D50CCF">
            <wp:extent cx="5336449" cy="4358306"/>
            <wp:effectExtent l="0" t="0" r="0" b="1079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2563" cy="4363299"/>
                    </a:xfrm>
                    <a:prstGeom prst="rect">
                      <a:avLst/>
                    </a:prstGeom>
                  </pic:spPr>
                </pic:pic>
              </a:graphicData>
            </a:graphic>
          </wp:inline>
        </w:drawing>
      </w:r>
    </w:p>
    <w:p w14:paraId="3180343A" w14:textId="6C19F24D" w:rsidR="00F20D60" w:rsidRDefault="00F20D60" w:rsidP="00F20D60">
      <w:pPr>
        <w:widowControl w:val="0"/>
        <w:autoSpaceDE w:val="0"/>
        <w:autoSpaceDN w:val="0"/>
        <w:adjustRightInd w:val="0"/>
        <w:spacing w:after="100"/>
        <w:jc w:val="both"/>
        <w:rPr>
          <w:rFonts w:ascii="Arial" w:hAnsi="Arial" w:cs="Verdana"/>
          <w:sz w:val="22"/>
        </w:rPr>
      </w:pPr>
      <w:r w:rsidRPr="00EA414E">
        <w:rPr>
          <w:rFonts w:ascii="Arial" w:hAnsi="Arial" w:cs="Verdana"/>
          <w:b/>
          <w:sz w:val="22"/>
        </w:rPr>
        <w:t>Einwanderung in die Schweiz im Jahr 201</w:t>
      </w:r>
      <w:r w:rsidR="00D14C75">
        <w:rPr>
          <w:rFonts w:ascii="Arial" w:hAnsi="Arial" w:cs="Verdana"/>
          <w:b/>
          <w:sz w:val="22"/>
        </w:rPr>
        <w:t>8</w:t>
      </w:r>
      <w:r w:rsidRPr="00EA414E">
        <w:rPr>
          <w:rFonts w:ascii="Arial" w:hAnsi="Arial" w:cs="Verdana"/>
          <w:b/>
          <w:sz w:val="22"/>
        </w:rPr>
        <w:t>.</w:t>
      </w:r>
      <w:r w:rsidR="00F75319">
        <w:rPr>
          <w:rFonts w:ascii="Arial" w:hAnsi="Arial" w:cs="Verdana"/>
          <w:sz w:val="22"/>
        </w:rPr>
        <w:t xml:space="preserve"> </w:t>
      </w:r>
      <w:r w:rsidR="00F75319" w:rsidRPr="008855E1">
        <w:rPr>
          <w:rFonts w:ascii="Arial" w:hAnsi="Arial" w:cs="Verdana"/>
          <w:b/>
          <w:sz w:val="22"/>
        </w:rPr>
        <w:t>Der Einwanderung von 140'087 Personen</w:t>
      </w:r>
      <w:r w:rsidRPr="008855E1">
        <w:rPr>
          <w:rFonts w:ascii="Arial" w:hAnsi="Arial" w:cs="Verdana"/>
          <w:b/>
          <w:sz w:val="22"/>
        </w:rPr>
        <w:t xml:space="preserve"> stand eine</w:t>
      </w:r>
      <w:r>
        <w:rPr>
          <w:rFonts w:ascii="Arial" w:hAnsi="Arial" w:cs="Verdana"/>
          <w:sz w:val="22"/>
        </w:rPr>
        <w:t xml:space="preserve"> </w:t>
      </w:r>
      <w:r w:rsidRPr="00EA414E">
        <w:rPr>
          <w:rFonts w:ascii="Arial" w:hAnsi="Arial" w:cs="Verdana"/>
          <w:b/>
          <w:sz w:val="22"/>
        </w:rPr>
        <w:t xml:space="preserve">Auswanderung von </w:t>
      </w:r>
      <w:r w:rsidR="00D14C75">
        <w:rPr>
          <w:rFonts w:ascii="Arial" w:hAnsi="Arial" w:cs="Verdana"/>
          <w:b/>
          <w:sz w:val="22"/>
        </w:rPr>
        <w:t>80’749</w:t>
      </w:r>
      <w:r w:rsidRPr="00EA414E">
        <w:rPr>
          <w:rFonts w:ascii="Arial" w:hAnsi="Arial" w:cs="Verdana"/>
          <w:b/>
          <w:sz w:val="22"/>
        </w:rPr>
        <w:t xml:space="preserve"> Personen</w:t>
      </w:r>
      <w:r>
        <w:rPr>
          <w:rFonts w:ascii="Arial" w:hAnsi="Arial" w:cs="Verdana"/>
          <w:sz w:val="22"/>
        </w:rPr>
        <w:t xml:space="preserve"> gegenüber</w:t>
      </w:r>
      <w:r w:rsidR="00F75319">
        <w:rPr>
          <w:rFonts w:ascii="Arial" w:hAnsi="Arial" w:cs="Verdana"/>
          <w:sz w:val="22"/>
        </w:rPr>
        <w:t xml:space="preserve">. </w:t>
      </w:r>
      <w:r>
        <w:rPr>
          <w:rFonts w:ascii="Arial" w:hAnsi="Arial" w:cs="Verdana"/>
          <w:sz w:val="22"/>
        </w:rPr>
        <w:t xml:space="preserve">Quelle: Staatssekretariat für Migration, Statistik Zuwanderung, publiziert am </w:t>
      </w:r>
      <w:r w:rsidR="008855E1">
        <w:rPr>
          <w:rFonts w:ascii="Arial" w:hAnsi="Arial" w:cs="Verdana"/>
          <w:sz w:val="22"/>
        </w:rPr>
        <w:t>14.2</w:t>
      </w:r>
      <w:r>
        <w:rPr>
          <w:rFonts w:ascii="Arial" w:hAnsi="Arial" w:cs="Verdana"/>
          <w:sz w:val="22"/>
        </w:rPr>
        <w:t>.201</w:t>
      </w:r>
      <w:r w:rsidR="008855E1">
        <w:rPr>
          <w:rFonts w:ascii="Arial" w:hAnsi="Arial" w:cs="Verdana"/>
          <w:sz w:val="22"/>
        </w:rPr>
        <w:t>9</w:t>
      </w:r>
    </w:p>
    <w:p w14:paraId="4E1AA73A" w14:textId="77777777" w:rsidR="00A75923" w:rsidRDefault="00A75923" w:rsidP="00D86929">
      <w:pPr>
        <w:jc w:val="both"/>
        <w:rPr>
          <w:rFonts w:ascii="Arial" w:hAnsi="Arial" w:cs="Arial"/>
          <w:color w:val="454545"/>
          <w:sz w:val="22"/>
          <w:szCs w:val="22"/>
          <w:lang w:eastAsia="de-DE"/>
        </w:rPr>
      </w:pPr>
      <w:r w:rsidRPr="00A75923">
        <w:rPr>
          <w:rFonts w:ascii="Arial" w:hAnsi="Arial" w:cs="Arial"/>
          <w:color w:val="454545"/>
          <w:sz w:val="22"/>
          <w:szCs w:val="22"/>
          <w:lang w:eastAsia="de-DE"/>
        </w:rPr>
        <w:t>In der internationalen Diskussion um Migration und Integration wird immer häufiger der Begriff bzw. das Konzept der </w:t>
      </w:r>
      <w:r w:rsidRPr="00A75923">
        <w:rPr>
          <w:rFonts w:ascii="Arial" w:hAnsi="Arial" w:cs="Arial"/>
          <w:b/>
          <w:bCs/>
          <w:color w:val="454545"/>
          <w:sz w:val="22"/>
          <w:szCs w:val="22"/>
          <w:lang w:eastAsia="de-DE"/>
        </w:rPr>
        <w:t>Bevölkerung mit Migrationshintergrund</w:t>
      </w:r>
      <w:r w:rsidRPr="00A75923">
        <w:rPr>
          <w:rFonts w:ascii="Arial" w:hAnsi="Arial" w:cs="Arial"/>
          <w:color w:val="454545"/>
          <w:sz w:val="22"/>
          <w:szCs w:val="22"/>
          <w:lang w:eastAsia="de-DE"/>
        </w:rPr>
        <w:t> verwendet. Dieses Konzept ersetzt zunehmend die Unterscheidung zwischen in- und ausländischen Staatsangehörigen, die einzig auf der aktuellen Staatsangehörigkeit einer Person beruht und keinen Aufschluss darüber gibt, ob eine Person selbst eingewandert ist oder ob ein indirekter Migrationsbezug aufgrund der Migrationserfahrung ihrer Eltern besteht.</w:t>
      </w:r>
    </w:p>
    <w:p w14:paraId="4AA40436" w14:textId="77777777" w:rsidR="00956FA9" w:rsidRPr="00A75923" w:rsidRDefault="00956FA9" w:rsidP="00D86929">
      <w:pPr>
        <w:jc w:val="both"/>
        <w:rPr>
          <w:rFonts w:ascii="Arial" w:hAnsi="Arial" w:cs="Arial"/>
          <w:color w:val="454545"/>
          <w:sz w:val="22"/>
          <w:szCs w:val="22"/>
          <w:lang w:eastAsia="de-DE"/>
        </w:rPr>
      </w:pPr>
    </w:p>
    <w:p w14:paraId="6F8E36CF" w14:textId="59FA0DE1" w:rsidR="00A75923" w:rsidRDefault="00A75923" w:rsidP="00D86929">
      <w:pPr>
        <w:jc w:val="both"/>
        <w:rPr>
          <w:rFonts w:ascii="Arial" w:hAnsi="Arial" w:cs="Arial"/>
          <w:color w:val="454545"/>
          <w:sz w:val="22"/>
          <w:szCs w:val="22"/>
          <w:lang w:eastAsia="de-DE"/>
        </w:rPr>
      </w:pPr>
      <w:r w:rsidRPr="00A75923">
        <w:rPr>
          <w:rFonts w:ascii="Arial" w:hAnsi="Arial" w:cs="Arial"/>
          <w:color w:val="454545"/>
          <w:sz w:val="22"/>
          <w:szCs w:val="22"/>
          <w:lang w:eastAsia="de-DE"/>
        </w:rPr>
        <w:t xml:space="preserve">Zur vom BFS </w:t>
      </w:r>
      <w:r w:rsidR="00F20D60">
        <w:rPr>
          <w:rFonts w:ascii="Arial" w:hAnsi="Arial" w:cs="Arial"/>
          <w:color w:val="454545"/>
          <w:sz w:val="22"/>
          <w:szCs w:val="22"/>
          <w:lang w:eastAsia="de-DE"/>
        </w:rPr>
        <w:t xml:space="preserve">(Bundesamt für Statistik) </w:t>
      </w:r>
      <w:r w:rsidRPr="00A75923">
        <w:rPr>
          <w:rFonts w:ascii="Arial" w:hAnsi="Arial" w:cs="Arial"/>
          <w:color w:val="454545"/>
          <w:sz w:val="22"/>
          <w:szCs w:val="22"/>
          <w:lang w:eastAsia="de-DE"/>
        </w:rPr>
        <w:t>definierten Gruppe der «Bevölkerung mit Migrationshintergrund» gehören Personen ausländischer Staatsangehörigkeit und eingebürgerte Schweizerinnen und Schweizer – mit Ausnahme der in der Schweiz Geborenen mit Eltern, die beide in der Schweiz geboren wurden – sowie die gebürtigen Schweizerinnen und Schweizer mit Eltern, die beide im Ausland geboren wurden.</w:t>
      </w:r>
    </w:p>
    <w:p w14:paraId="114263D0" w14:textId="77777777" w:rsidR="00956FA9" w:rsidRPr="00A75923" w:rsidRDefault="00956FA9" w:rsidP="00D86929">
      <w:pPr>
        <w:jc w:val="both"/>
        <w:rPr>
          <w:rFonts w:ascii="Arial" w:hAnsi="Arial" w:cs="Arial"/>
          <w:color w:val="454545"/>
          <w:sz w:val="22"/>
          <w:szCs w:val="22"/>
          <w:lang w:eastAsia="de-DE"/>
        </w:rPr>
      </w:pPr>
    </w:p>
    <w:p w14:paraId="7ACEAE98" w14:textId="6D9FD5C2" w:rsidR="00956FA9" w:rsidRPr="00956FA9" w:rsidRDefault="00956FA9" w:rsidP="00D86929">
      <w:pPr>
        <w:jc w:val="both"/>
        <w:rPr>
          <w:rFonts w:ascii="Arial" w:eastAsia="Times New Roman" w:hAnsi="Arial" w:cs="Arial"/>
          <w:sz w:val="22"/>
          <w:szCs w:val="22"/>
          <w:lang w:eastAsia="de-DE"/>
        </w:rPr>
      </w:pPr>
      <w:r w:rsidRPr="00956FA9">
        <w:rPr>
          <w:rFonts w:ascii="Arial" w:eastAsia="Times New Roman" w:hAnsi="Arial" w:cs="Arial"/>
          <w:color w:val="454545"/>
          <w:sz w:val="22"/>
          <w:szCs w:val="22"/>
          <w:shd w:val="clear" w:color="auto" w:fill="FFFFFF"/>
          <w:lang w:eastAsia="de-DE"/>
        </w:rPr>
        <w:t>Gemäss dieser Definition hatten im Jahr 201</w:t>
      </w:r>
      <w:r w:rsidR="00DB1802">
        <w:rPr>
          <w:rFonts w:ascii="Arial" w:eastAsia="Times New Roman" w:hAnsi="Arial" w:cs="Arial"/>
          <w:color w:val="454545"/>
          <w:sz w:val="22"/>
          <w:szCs w:val="22"/>
          <w:shd w:val="clear" w:color="auto" w:fill="FFFFFF"/>
          <w:lang w:eastAsia="de-DE"/>
        </w:rPr>
        <w:t>8</w:t>
      </w:r>
      <w:r w:rsidRPr="00956FA9">
        <w:rPr>
          <w:rFonts w:ascii="Arial" w:eastAsia="Times New Roman" w:hAnsi="Arial" w:cs="Arial"/>
          <w:color w:val="454545"/>
          <w:sz w:val="22"/>
          <w:szCs w:val="22"/>
          <w:shd w:val="clear" w:color="auto" w:fill="FFFFFF"/>
          <w:lang w:eastAsia="de-DE"/>
        </w:rPr>
        <w:t xml:space="preserve"> 2'6</w:t>
      </w:r>
      <w:r w:rsidR="00DB1802">
        <w:rPr>
          <w:rFonts w:ascii="Arial" w:eastAsia="Times New Roman" w:hAnsi="Arial" w:cs="Arial"/>
          <w:color w:val="454545"/>
          <w:sz w:val="22"/>
          <w:szCs w:val="22"/>
          <w:shd w:val="clear" w:color="auto" w:fill="FFFFFF"/>
          <w:lang w:eastAsia="de-DE"/>
        </w:rPr>
        <w:t>86</w:t>
      </w:r>
      <w:r w:rsidRPr="00956FA9">
        <w:rPr>
          <w:rFonts w:ascii="Arial" w:eastAsia="Times New Roman" w:hAnsi="Arial" w:cs="Arial"/>
          <w:color w:val="454545"/>
          <w:sz w:val="22"/>
          <w:szCs w:val="22"/>
          <w:shd w:val="clear" w:color="auto" w:fill="FFFFFF"/>
          <w:lang w:eastAsia="de-DE"/>
        </w:rPr>
        <w:t xml:space="preserve">’000 Personen bzw. etwas </w:t>
      </w:r>
      <w:r w:rsidR="00DB1802">
        <w:rPr>
          <w:rFonts w:ascii="Arial" w:eastAsia="Times New Roman" w:hAnsi="Arial" w:cs="Arial"/>
          <w:color w:val="454545"/>
          <w:sz w:val="22"/>
          <w:szCs w:val="22"/>
          <w:shd w:val="clear" w:color="auto" w:fill="FFFFFF"/>
          <w:lang w:eastAsia="de-DE"/>
        </w:rPr>
        <w:t>knapp 38</w:t>
      </w:r>
      <w:r w:rsidRPr="00956FA9">
        <w:rPr>
          <w:rFonts w:ascii="Arial" w:eastAsia="Times New Roman" w:hAnsi="Arial" w:cs="Arial"/>
          <w:color w:val="454545"/>
          <w:sz w:val="22"/>
          <w:szCs w:val="22"/>
          <w:shd w:val="clear" w:color="auto" w:fill="FFFFFF"/>
          <w:lang w:eastAsia="de-DE"/>
        </w:rPr>
        <w:t xml:space="preserve">% der ständigen Wohnbevölkerung ab 15 Jahren einen Migrationshintergrund. </w:t>
      </w:r>
      <w:r w:rsidR="00DB1802">
        <w:rPr>
          <w:rFonts w:ascii="Arial" w:eastAsia="Times New Roman" w:hAnsi="Arial" w:cs="Arial"/>
          <w:color w:val="454545"/>
          <w:sz w:val="22"/>
          <w:szCs w:val="22"/>
          <w:shd w:val="clear" w:color="auto" w:fill="FFFFFF"/>
          <w:lang w:eastAsia="de-DE"/>
        </w:rPr>
        <w:t>Etwas mehr als ein</w:t>
      </w:r>
      <w:r w:rsidRPr="00956FA9">
        <w:rPr>
          <w:rFonts w:ascii="Arial" w:eastAsia="Times New Roman" w:hAnsi="Arial" w:cs="Arial"/>
          <w:color w:val="454545"/>
          <w:sz w:val="22"/>
          <w:szCs w:val="22"/>
          <w:shd w:val="clear" w:color="auto" w:fill="FFFFFF"/>
          <w:lang w:eastAsia="de-DE"/>
        </w:rPr>
        <w:t xml:space="preserve"> Drittel dieser Bevölkerungsgruppe (9</w:t>
      </w:r>
      <w:r w:rsidR="00DB1802">
        <w:rPr>
          <w:rFonts w:ascii="Arial" w:eastAsia="Times New Roman" w:hAnsi="Arial" w:cs="Arial"/>
          <w:color w:val="454545"/>
          <w:sz w:val="22"/>
          <w:szCs w:val="22"/>
          <w:shd w:val="clear" w:color="auto" w:fill="FFFFFF"/>
          <w:lang w:eastAsia="de-DE"/>
        </w:rPr>
        <w:t>74’</w:t>
      </w:r>
      <w:r w:rsidRPr="00956FA9">
        <w:rPr>
          <w:rFonts w:ascii="Arial" w:eastAsia="Times New Roman" w:hAnsi="Arial" w:cs="Arial"/>
          <w:color w:val="454545"/>
          <w:sz w:val="22"/>
          <w:szCs w:val="22"/>
          <w:shd w:val="clear" w:color="auto" w:fill="FFFFFF"/>
          <w:lang w:eastAsia="de-DE"/>
        </w:rPr>
        <w:t>000 Personen) besass die Schweizer Staatsangehörigkeit. Vier Fünftel der Person</w:t>
      </w:r>
      <w:r w:rsidR="00DB1802">
        <w:rPr>
          <w:rFonts w:ascii="Arial" w:eastAsia="Times New Roman" w:hAnsi="Arial" w:cs="Arial"/>
          <w:color w:val="454545"/>
          <w:sz w:val="22"/>
          <w:szCs w:val="22"/>
          <w:shd w:val="clear" w:color="auto" w:fill="FFFFFF"/>
          <w:lang w:eastAsia="de-DE"/>
        </w:rPr>
        <w:t>en mit Migrationshintergrund (2'</w:t>
      </w:r>
      <w:r w:rsidRPr="00956FA9">
        <w:rPr>
          <w:rFonts w:ascii="Arial" w:eastAsia="Times New Roman" w:hAnsi="Arial" w:cs="Arial"/>
          <w:color w:val="454545"/>
          <w:sz w:val="22"/>
          <w:szCs w:val="22"/>
          <w:shd w:val="clear" w:color="auto" w:fill="FFFFFF"/>
          <w:lang w:eastAsia="de-DE"/>
        </w:rPr>
        <w:t>1</w:t>
      </w:r>
      <w:r w:rsidR="00DB1802">
        <w:rPr>
          <w:rFonts w:ascii="Arial" w:eastAsia="Times New Roman" w:hAnsi="Arial" w:cs="Arial"/>
          <w:color w:val="454545"/>
          <w:sz w:val="22"/>
          <w:szCs w:val="22"/>
          <w:shd w:val="clear" w:color="auto" w:fill="FFFFFF"/>
          <w:lang w:eastAsia="de-DE"/>
        </w:rPr>
        <w:t>65’</w:t>
      </w:r>
      <w:r w:rsidRPr="00956FA9">
        <w:rPr>
          <w:rFonts w:ascii="Arial" w:eastAsia="Times New Roman" w:hAnsi="Arial" w:cs="Arial"/>
          <w:color w:val="454545"/>
          <w:sz w:val="22"/>
          <w:szCs w:val="22"/>
          <w:shd w:val="clear" w:color="auto" w:fill="FFFFFF"/>
          <w:lang w:eastAsia="de-DE"/>
        </w:rPr>
        <w:t>000 Personen) gehören zur ersten Generation (d.h. sie sind selbst Migrantinnen und Migranten), während ein Fünftel (</w:t>
      </w:r>
      <w:r w:rsidR="00DB1802">
        <w:rPr>
          <w:rFonts w:ascii="Arial" w:eastAsia="Times New Roman" w:hAnsi="Arial" w:cs="Arial"/>
          <w:color w:val="454545"/>
          <w:sz w:val="22"/>
          <w:szCs w:val="22"/>
          <w:shd w:val="clear" w:color="auto" w:fill="FFFFFF"/>
          <w:lang w:eastAsia="de-DE"/>
        </w:rPr>
        <w:t>521’</w:t>
      </w:r>
      <w:r w:rsidRPr="00956FA9">
        <w:rPr>
          <w:rFonts w:ascii="Arial" w:eastAsia="Times New Roman" w:hAnsi="Arial" w:cs="Arial"/>
          <w:color w:val="454545"/>
          <w:sz w:val="22"/>
          <w:szCs w:val="22"/>
          <w:shd w:val="clear" w:color="auto" w:fill="FFFFFF"/>
          <w:lang w:eastAsia="de-DE"/>
        </w:rPr>
        <w:t>000 Personen) in der Schweiz geboren wurde (dabei handelt es sich um Ausländerinnen und Ausländer der zweiten Generation sowie gebürtige und eingebürgerte Schweizerinnen und Schweizer).</w:t>
      </w:r>
    </w:p>
    <w:p w14:paraId="17B77A88" w14:textId="77777777" w:rsidR="00450A36" w:rsidRPr="00450A36" w:rsidRDefault="00450A36" w:rsidP="00450A36">
      <w:pPr>
        <w:rPr>
          <w:rFonts w:ascii="Arial" w:eastAsia="Times New Roman" w:hAnsi="Arial" w:cs="Arial"/>
          <w:sz w:val="22"/>
          <w:szCs w:val="22"/>
          <w:lang w:eastAsia="de-DE"/>
        </w:rPr>
      </w:pPr>
      <w:r w:rsidRPr="00450A36">
        <w:rPr>
          <w:rFonts w:ascii="Arial" w:eastAsia="Times New Roman" w:hAnsi="Arial" w:cs="Arial"/>
          <w:color w:val="454545"/>
          <w:sz w:val="22"/>
          <w:szCs w:val="22"/>
          <w:shd w:val="clear" w:color="auto" w:fill="FFFFFF"/>
          <w:lang w:eastAsia="de-DE"/>
        </w:rPr>
        <w:t>Die Bevölkerung ohne Migrationshintergrund setzt sich hauptsächlich aus gebürtigen schweizerischen Staatsangehörigen zusammen, umfasst aber auch einige eingebürgerte Schweizerinnen und Schweizer (0,5%) sowie die Ausländerinnen und Ausländer der dritten oder höheren Generation (0,1%).</w:t>
      </w:r>
    </w:p>
    <w:p w14:paraId="717BC33D" w14:textId="702119A7" w:rsidR="00F73EB3" w:rsidRDefault="00DB1802" w:rsidP="00D86929">
      <w:pPr>
        <w:spacing w:before="300" w:line="288" w:lineRule="atLeast"/>
        <w:jc w:val="both"/>
        <w:outlineLvl w:val="1"/>
        <w:rPr>
          <w:rFonts w:ascii="Arial" w:hAnsi="Arial" w:cs="Verdana"/>
          <w:sz w:val="22"/>
        </w:rPr>
      </w:pPr>
      <w:r>
        <w:rPr>
          <w:rFonts w:ascii="Arial" w:hAnsi="Arial" w:cs="Verdana"/>
          <w:noProof/>
          <w:sz w:val="22"/>
          <w:lang w:val="de-CH" w:eastAsia="de-CH"/>
        </w:rPr>
        <w:lastRenderedPageBreak/>
        <w:drawing>
          <wp:anchor distT="0" distB="0" distL="114300" distR="114300" simplePos="0" relativeHeight="251658240" behindDoc="0" locked="0" layoutInCell="1" allowOverlap="1" wp14:anchorId="2CC07E7E" wp14:editId="5840041D">
            <wp:simplePos x="0" y="0"/>
            <wp:positionH relativeFrom="column">
              <wp:posOffset>3810</wp:posOffset>
            </wp:positionH>
            <wp:positionV relativeFrom="paragraph">
              <wp:posOffset>192405</wp:posOffset>
            </wp:positionV>
            <wp:extent cx="4122000" cy="5569585"/>
            <wp:effectExtent l="0" t="0" r="0" b="0"/>
            <wp:wrapSquare wrapText="bothSides"/>
            <wp:docPr id="6" name="Bild 6" descr="gr-d-01.05.03.01.01-su-computed_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d-01.05.03.01.01-su-computed_thumbnai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2000" cy="556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63CE8" w14:textId="77777777" w:rsidR="00D86929" w:rsidRDefault="00D86929" w:rsidP="00D86929">
      <w:pPr>
        <w:spacing w:before="300" w:line="288" w:lineRule="atLeast"/>
        <w:jc w:val="both"/>
        <w:outlineLvl w:val="1"/>
        <w:rPr>
          <w:rFonts w:ascii="Arial" w:eastAsia="Times New Roman" w:hAnsi="Arial" w:cs="Arial"/>
          <w:b/>
          <w:color w:val="222222"/>
          <w:lang w:eastAsia="de-DE"/>
        </w:rPr>
      </w:pPr>
    </w:p>
    <w:p w14:paraId="736739B4" w14:textId="77777777" w:rsidR="00D86929" w:rsidRPr="00D86929" w:rsidRDefault="00D86929" w:rsidP="00D86929">
      <w:pPr>
        <w:jc w:val="both"/>
        <w:rPr>
          <w:rFonts w:ascii="Arial" w:hAnsi="Arial" w:cs="Arial"/>
          <w:color w:val="454545"/>
          <w:sz w:val="22"/>
          <w:szCs w:val="22"/>
          <w:lang w:eastAsia="de-DE"/>
        </w:rPr>
      </w:pPr>
      <w:r w:rsidRPr="00D86929">
        <w:rPr>
          <w:rFonts w:ascii="Arial" w:hAnsi="Arial" w:cs="Arial"/>
          <w:color w:val="454545"/>
          <w:sz w:val="22"/>
          <w:szCs w:val="22"/>
          <w:lang w:eastAsia="de-DE"/>
        </w:rPr>
        <w:t>Der Migrationsstatus von Kindern unter 15 Jahren lässt sich anhand der im BFS verfügbaren Daten nicht bestimmen. Allerdings sind Informationen zum Geburtsort und zur Staatsangehörigkeit vorhanden.</w:t>
      </w:r>
    </w:p>
    <w:p w14:paraId="5A1D9471" w14:textId="598DD20E" w:rsidR="00D86929" w:rsidRPr="00D86929" w:rsidRDefault="0068561E" w:rsidP="00D86929">
      <w:pPr>
        <w:jc w:val="both"/>
        <w:rPr>
          <w:rFonts w:ascii="Arial" w:hAnsi="Arial" w:cs="Arial"/>
          <w:color w:val="454545"/>
          <w:sz w:val="22"/>
          <w:szCs w:val="22"/>
          <w:lang w:eastAsia="de-DE"/>
        </w:rPr>
      </w:pPr>
      <w:r>
        <w:rPr>
          <w:rFonts w:ascii="Arial" w:hAnsi="Arial" w:cs="Arial"/>
          <w:color w:val="454545"/>
          <w:sz w:val="22"/>
          <w:szCs w:val="22"/>
          <w:lang w:eastAsia="de-DE"/>
        </w:rPr>
        <w:t>Nahe</w:t>
      </w:r>
      <w:r w:rsidR="00D86929" w:rsidRPr="00D86929">
        <w:rPr>
          <w:rFonts w:ascii="Arial" w:hAnsi="Arial" w:cs="Arial"/>
          <w:color w:val="454545"/>
          <w:sz w:val="22"/>
          <w:szCs w:val="22"/>
          <w:lang w:eastAsia="de-DE"/>
        </w:rPr>
        <w:t>zu drei Viertel der ständigen Wohnbevölkerung unter 15 Jahren besitzen die Schweizer Staatsangehörigkeit und sind in der Schweiz geboren. Das verbleibende Viertel ist entweder im Ausland (10%, davon 8% ausländische und 2% schweizerische Staatsangehörige) bzw. in der Schweiz geboren und im Besitz eines ausländischen Passes (1</w:t>
      </w:r>
      <w:r w:rsidR="00BC35D7">
        <w:rPr>
          <w:rFonts w:ascii="Arial" w:hAnsi="Arial" w:cs="Arial"/>
          <w:color w:val="454545"/>
          <w:sz w:val="22"/>
          <w:szCs w:val="22"/>
          <w:lang w:eastAsia="de-DE"/>
        </w:rPr>
        <w:t>9</w:t>
      </w:r>
      <w:r w:rsidR="00D86929" w:rsidRPr="00D86929">
        <w:rPr>
          <w:rFonts w:ascii="Arial" w:hAnsi="Arial" w:cs="Arial"/>
          <w:color w:val="454545"/>
          <w:sz w:val="22"/>
          <w:szCs w:val="22"/>
          <w:lang w:eastAsia="de-DE"/>
        </w:rPr>
        <w:t>%).</w:t>
      </w:r>
    </w:p>
    <w:p w14:paraId="06E8170D" w14:textId="77777777" w:rsidR="00F20D60" w:rsidRDefault="00F20D60" w:rsidP="006F55D6">
      <w:pPr>
        <w:spacing w:before="300" w:line="288" w:lineRule="atLeast"/>
        <w:outlineLvl w:val="1"/>
        <w:rPr>
          <w:rFonts w:ascii="Arial" w:eastAsia="Times New Roman" w:hAnsi="Arial" w:cs="Arial"/>
          <w:b/>
          <w:color w:val="222222"/>
          <w:lang w:eastAsia="de-DE"/>
        </w:rPr>
      </w:pPr>
    </w:p>
    <w:p w14:paraId="095367A7" w14:textId="77777777" w:rsidR="00DB1802" w:rsidRDefault="00DB1802">
      <w:pPr>
        <w:rPr>
          <w:rFonts w:ascii="Arial" w:eastAsia="Times New Roman" w:hAnsi="Arial" w:cs="Arial"/>
          <w:b/>
          <w:color w:val="222222"/>
          <w:lang w:eastAsia="de-DE"/>
        </w:rPr>
      </w:pPr>
      <w:r>
        <w:rPr>
          <w:rFonts w:ascii="Arial" w:eastAsia="Times New Roman" w:hAnsi="Arial" w:cs="Arial"/>
          <w:b/>
          <w:color w:val="222222"/>
          <w:lang w:eastAsia="de-DE"/>
        </w:rPr>
        <w:br w:type="page"/>
      </w:r>
    </w:p>
    <w:p w14:paraId="4CAC7DE2" w14:textId="2AEAB5F6" w:rsidR="006F55D6" w:rsidRPr="0027741B" w:rsidRDefault="006F55D6" w:rsidP="006F55D6">
      <w:pPr>
        <w:spacing w:before="300" w:line="288" w:lineRule="atLeast"/>
        <w:outlineLvl w:val="1"/>
        <w:rPr>
          <w:rFonts w:ascii="Arial" w:eastAsia="Times New Roman" w:hAnsi="Arial" w:cs="Arial"/>
          <w:b/>
          <w:color w:val="222222"/>
          <w:lang w:eastAsia="de-DE"/>
        </w:rPr>
      </w:pPr>
      <w:r w:rsidRPr="0027741B">
        <w:rPr>
          <w:rFonts w:ascii="Arial" w:eastAsia="Times New Roman" w:hAnsi="Arial" w:cs="Arial"/>
          <w:b/>
          <w:color w:val="222222"/>
          <w:lang w:eastAsia="de-DE"/>
        </w:rPr>
        <w:lastRenderedPageBreak/>
        <w:t>Übersicht über die verschiedenen Aufenthaltsbewilligungen</w:t>
      </w:r>
    </w:p>
    <w:p w14:paraId="0CBD3867" w14:textId="13749834" w:rsidR="006F55D6" w:rsidRPr="00316573" w:rsidRDefault="00BB4C42" w:rsidP="00A572E3">
      <w:pPr>
        <w:pBdr>
          <w:bottom w:val="single" w:sz="4" w:space="1" w:color="auto"/>
        </w:pBdr>
        <w:rPr>
          <w:rFonts w:ascii="Arial" w:hAnsi="Arial"/>
          <w:i/>
          <w:sz w:val="18"/>
          <w:szCs w:val="18"/>
        </w:rPr>
      </w:pPr>
      <w:r w:rsidRPr="00316573">
        <w:rPr>
          <w:rFonts w:ascii="Arial" w:hAnsi="Arial"/>
          <w:i/>
          <w:sz w:val="18"/>
          <w:szCs w:val="18"/>
        </w:rPr>
        <w:t xml:space="preserve">Quelle: </w:t>
      </w:r>
      <w:r w:rsidR="00316573" w:rsidRPr="00316573">
        <w:rPr>
          <w:rFonts w:ascii="Arial" w:hAnsi="Arial"/>
          <w:i/>
          <w:sz w:val="18"/>
          <w:szCs w:val="18"/>
        </w:rPr>
        <w:t>Aufenthaltsbewilligungen der Schweiz, Migrationsamt des Kantons Zürich</w:t>
      </w:r>
    </w:p>
    <w:p w14:paraId="45CAE309" w14:textId="77777777" w:rsidR="00316573" w:rsidRDefault="00316573" w:rsidP="00A572E3">
      <w:pPr>
        <w:pBdr>
          <w:bottom w:val="single" w:sz="4" w:space="1" w:color="auto"/>
        </w:pBdr>
        <w:rPr>
          <w:rFonts w:ascii="Arial" w:hAnsi="Arial"/>
          <w:b/>
        </w:rPr>
      </w:pPr>
    </w:p>
    <w:p w14:paraId="5229877B" w14:textId="61C4637C" w:rsidR="006F55D6" w:rsidRDefault="006F55D6" w:rsidP="00A572E3">
      <w:pPr>
        <w:pBdr>
          <w:bottom w:val="single" w:sz="4" w:space="1" w:color="auto"/>
        </w:pBdr>
        <w:rPr>
          <w:rFonts w:ascii="Arial" w:hAnsi="Arial"/>
          <w:b/>
        </w:rPr>
      </w:pPr>
      <w:r w:rsidRPr="006F55D6">
        <w:rPr>
          <w:rFonts w:ascii="Arial" w:hAnsi="Arial" w:cs="Verdana"/>
          <w:noProof/>
          <w:sz w:val="22"/>
          <w:lang w:val="de-CH" w:eastAsia="de-CH"/>
        </w:rPr>
        <w:drawing>
          <wp:inline distT="0" distB="0" distL="0" distR="0" wp14:anchorId="46296643" wp14:editId="1997785D">
            <wp:extent cx="6662037" cy="4207601"/>
            <wp:effectExtent l="0" t="0" r="0" b="889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83234" cy="4220988"/>
                    </a:xfrm>
                    <a:prstGeom prst="rect">
                      <a:avLst/>
                    </a:prstGeom>
                  </pic:spPr>
                </pic:pic>
              </a:graphicData>
            </a:graphic>
          </wp:inline>
        </w:drawing>
      </w:r>
    </w:p>
    <w:p w14:paraId="7627AE38" w14:textId="77777777" w:rsidR="008767CA" w:rsidRDefault="008767CA" w:rsidP="00A572E3">
      <w:pPr>
        <w:pBdr>
          <w:bottom w:val="single" w:sz="4" w:space="1" w:color="auto"/>
        </w:pBdr>
        <w:rPr>
          <w:rFonts w:ascii="Arial" w:hAnsi="Arial"/>
          <w:b/>
        </w:rPr>
      </w:pPr>
    </w:p>
    <w:p w14:paraId="6F9A3C67" w14:textId="77777777" w:rsidR="00D26351" w:rsidRPr="008767CA" w:rsidRDefault="00D26351" w:rsidP="00A572E3">
      <w:pPr>
        <w:pBdr>
          <w:bottom w:val="single" w:sz="4" w:space="1" w:color="auto"/>
        </w:pBdr>
        <w:rPr>
          <w:rFonts w:ascii="Arial" w:hAnsi="Arial"/>
          <w:b/>
          <w:sz w:val="12"/>
          <w:szCs w:val="12"/>
        </w:rPr>
      </w:pPr>
    </w:p>
    <w:p w14:paraId="4236672E" w14:textId="562544CE" w:rsidR="00AE7C84" w:rsidRPr="00D26351" w:rsidRDefault="00D26351" w:rsidP="00D26351">
      <w:pPr>
        <w:pBdr>
          <w:bottom w:val="single" w:sz="4" w:space="1" w:color="auto"/>
        </w:pBdr>
        <w:rPr>
          <w:rFonts w:ascii="Arial" w:hAnsi="Arial"/>
          <w:b/>
        </w:rPr>
      </w:pPr>
      <w:r w:rsidRPr="006F55D6">
        <w:rPr>
          <w:rFonts w:ascii="Arial" w:hAnsi="Arial"/>
          <w:b/>
          <w:noProof/>
          <w:lang w:val="de-CH" w:eastAsia="de-CH"/>
        </w:rPr>
        <w:drawing>
          <wp:inline distT="0" distB="0" distL="0" distR="0" wp14:anchorId="50B5D71E" wp14:editId="77B18077">
            <wp:extent cx="6511925" cy="422148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11925" cy="4221480"/>
                    </a:xfrm>
                    <a:prstGeom prst="rect">
                      <a:avLst/>
                    </a:prstGeom>
                  </pic:spPr>
                </pic:pic>
              </a:graphicData>
            </a:graphic>
          </wp:inline>
        </w:drawing>
      </w:r>
    </w:p>
    <w:sectPr w:rsidR="00AE7C84" w:rsidRPr="00D26351" w:rsidSect="00347AF4">
      <w:headerReference w:type="default" r:id="rId12"/>
      <w:pgSz w:w="11900" w:h="16840"/>
      <w:pgMar w:top="794" w:right="794" w:bottom="794" w:left="851"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A9050" w14:textId="77777777" w:rsidR="004B11B5" w:rsidRDefault="004B11B5">
      <w:r>
        <w:separator/>
      </w:r>
    </w:p>
  </w:endnote>
  <w:endnote w:type="continuationSeparator" w:id="0">
    <w:p w14:paraId="34FB5DAA" w14:textId="77777777" w:rsidR="004B11B5" w:rsidRDefault="004B1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9AEC6" w14:textId="77777777" w:rsidR="004B11B5" w:rsidRDefault="004B11B5">
      <w:r>
        <w:separator/>
      </w:r>
    </w:p>
  </w:footnote>
  <w:footnote w:type="continuationSeparator" w:id="0">
    <w:p w14:paraId="55187BFC" w14:textId="77777777" w:rsidR="004B11B5" w:rsidRDefault="004B11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3F2D5" w14:textId="77777777" w:rsidR="004A117C" w:rsidRPr="00A97690" w:rsidRDefault="004A117C" w:rsidP="00347AF4">
    <w:pPr>
      <w:pStyle w:val="Kopfzeile"/>
      <w:framePr w:w="245" w:wrap="around" w:vAnchor="text" w:hAnchor="page" w:x="10942" w:y="-22"/>
      <w:rPr>
        <w:rStyle w:val="Seitenzahl"/>
        <w:rFonts w:ascii="Arial" w:hAnsi="Arial" w:cs="Arial"/>
        <w:i/>
        <w:sz w:val="20"/>
        <w:szCs w:val="20"/>
      </w:rPr>
    </w:pPr>
    <w:r w:rsidRPr="00A97690">
      <w:rPr>
        <w:rStyle w:val="Seitenzahl"/>
        <w:rFonts w:ascii="Arial" w:hAnsi="Arial" w:cs="Arial"/>
        <w:i/>
        <w:sz w:val="20"/>
        <w:szCs w:val="20"/>
      </w:rPr>
      <w:fldChar w:fldCharType="begin"/>
    </w:r>
    <w:r w:rsidRPr="00A97690">
      <w:rPr>
        <w:rStyle w:val="Seitenzahl"/>
        <w:rFonts w:ascii="Arial" w:hAnsi="Arial" w:cs="Arial"/>
        <w:i/>
        <w:sz w:val="20"/>
        <w:szCs w:val="20"/>
      </w:rPr>
      <w:instrText xml:space="preserve">PAGE  </w:instrText>
    </w:r>
    <w:r w:rsidRPr="00A97690">
      <w:rPr>
        <w:rStyle w:val="Seitenzahl"/>
        <w:rFonts w:ascii="Arial" w:hAnsi="Arial" w:cs="Arial"/>
        <w:i/>
        <w:sz w:val="20"/>
        <w:szCs w:val="20"/>
      </w:rPr>
      <w:fldChar w:fldCharType="separate"/>
    </w:r>
    <w:r w:rsidR="00DE0D48">
      <w:rPr>
        <w:rStyle w:val="Seitenzahl"/>
        <w:rFonts w:ascii="Arial" w:hAnsi="Arial" w:cs="Arial"/>
        <w:i/>
        <w:noProof/>
        <w:sz w:val="20"/>
        <w:szCs w:val="20"/>
      </w:rPr>
      <w:t>3</w:t>
    </w:r>
    <w:r w:rsidRPr="00A97690">
      <w:rPr>
        <w:rStyle w:val="Seitenzahl"/>
        <w:rFonts w:ascii="Arial" w:hAnsi="Arial" w:cs="Arial"/>
        <w:i/>
        <w:sz w:val="20"/>
        <w:szCs w:val="20"/>
      </w:rPr>
      <w:fldChar w:fldCharType="end"/>
    </w:r>
  </w:p>
  <w:p w14:paraId="61A3E45A" w14:textId="77777777" w:rsidR="004A117C" w:rsidRDefault="004A117C" w:rsidP="00A97690">
    <w:pPr>
      <w:pStyle w:val="Kopfzeile"/>
      <w:pBdr>
        <w:bottom w:val="single" w:sz="4" w:space="1" w:color="auto"/>
      </w:pBdr>
      <w:ind w:right="-8"/>
      <w:rPr>
        <w:rFonts w:ascii="Arial" w:hAnsi="Arial"/>
        <w:i/>
        <w:sz w:val="20"/>
      </w:rPr>
    </w:pPr>
    <w:r w:rsidRPr="00A97690">
      <w:rPr>
        <w:rFonts w:ascii="Arial" w:hAnsi="Arial"/>
        <w:i/>
        <w:sz w:val="20"/>
      </w:rPr>
      <w:t>Migration</w:t>
    </w:r>
    <w:r>
      <w:rPr>
        <w:rFonts w:ascii="Arial" w:hAnsi="Arial"/>
        <w:i/>
        <w:sz w:val="20"/>
      </w:rPr>
      <w:tab/>
    </w:r>
    <w:r>
      <w:rPr>
        <w:rFonts w:ascii="Arial" w:hAnsi="Arial"/>
        <w:i/>
        <w:sz w:val="20"/>
      </w:rPr>
      <w:tab/>
    </w:r>
    <w:r>
      <w:rPr>
        <w:rFonts w:ascii="Arial" w:hAnsi="Arial"/>
        <w:i/>
        <w:sz w:val="20"/>
      </w:rPr>
      <w:tab/>
      <w:t xml:space="preserve">       </w:t>
    </w:r>
  </w:p>
  <w:p w14:paraId="05B2AD87" w14:textId="677C3985" w:rsidR="004A117C" w:rsidRPr="00A97690" w:rsidRDefault="004A117C" w:rsidP="00A97690">
    <w:pPr>
      <w:pStyle w:val="Kopfzeile"/>
      <w:ind w:right="-8"/>
      <w:rPr>
        <w:rFonts w:ascii="Arial" w:hAnsi="Arial"/>
        <w:i/>
        <w:sz w:val="20"/>
      </w:rPr>
    </w:pPr>
    <w:r>
      <w:rPr>
        <w:rFonts w:ascii="Arial" w:hAnsi="Arial"/>
        <w:i/>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153F5B"/>
    <w:multiLevelType w:val="hybridMultilevel"/>
    <w:tmpl w:val="A5DC62D6"/>
    <w:lvl w:ilvl="0" w:tplc="A52CB9E8">
      <w:numFmt w:val="bullet"/>
      <w:lvlText w:val=""/>
      <w:lvlJc w:val="left"/>
      <w:pPr>
        <w:tabs>
          <w:tab w:val="num" w:pos="357"/>
        </w:tabs>
        <w:ind w:left="357" w:hanging="357"/>
      </w:pPr>
      <w:rPr>
        <w:rFonts w:ascii="Symbol" w:hAnsi="Symbol" w:hint="default"/>
        <w:w w:val="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
    <w:nsid w:val="3054495D"/>
    <w:multiLevelType w:val="hybridMultilevel"/>
    <w:tmpl w:val="7D62A9F2"/>
    <w:lvl w:ilvl="0" w:tplc="51D01BD8">
      <w:start w:val="1"/>
      <w:numFmt w:val="decimal"/>
      <w:lvlText w:val="%1."/>
      <w:lvlJc w:val="left"/>
      <w:pPr>
        <w:tabs>
          <w:tab w:val="num" w:pos="720"/>
        </w:tabs>
        <w:ind w:left="720" w:hanging="360"/>
      </w:pPr>
    </w:lvl>
    <w:lvl w:ilvl="1" w:tplc="B810D238" w:tentative="1">
      <w:start w:val="1"/>
      <w:numFmt w:val="decimal"/>
      <w:lvlText w:val="%2."/>
      <w:lvlJc w:val="left"/>
      <w:pPr>
        <w:tabs>
          <w:tab w:val="num" w:pos="1440"/>
        </w:tabs>
        <w:ind w:left="1440" w:hanging="360"/>
      </w:pPr>
    </w:lvl>
    <w:lvl w:ilvl="2" w:tplc="5F58215C" w:tentative="1">
      <w:start w:val="1"/>
      <w:numFmt w:val="decimal"/>
      <w:lvlText w:val="%3."/>
      <w:lvlJc w:val="left"/>
      <w:pPr>
        <w:tabs>
          <w:tab w:val="num" w:pos="2160"/>
        </w:tabs>
        <w:ind w:left="2160" w:hanging="360"/>
      </w:pPr>
    </w:lvl>
    <w:lvl w:ilvl="3" w:tplc="0CF69B54" w:tentative="1">
      <w:start w:val="1"/>
      <w:numFmt w:val="decimal"/>
      <w:lvlText w:val="%4."/>
      <w:lvlJc w:val="left"/>
      <w:pPr>
        <w:tabs>
          <w:tab w:val="num" w:pos="2880"/>
        </w:tabs>
        <w:ind w:left="2880" w:hanging="360"/>
      </w:pPr>
    </w:lvl>
    <w:lvl w:ilvl="4" w:tplc="85A236B0" w:tentative="1">
      <w:start w:val="1"/>
      <w:numFmt w:val="decimal"/>
      <w:lvlText w:val="%5."/>
      <w:lvlJc w:val="left"/>
      <w:pPr>
        <w:tabs>
          <w:tab w:val="num" w:pos="3600"/>
        </w:tabs>
        <w:ind w:left="3600" w:hanging="360"/>
      </w:pPr>
    </w:lvl>
    <w:lvl w:ilvl="5" w:tplc="5A6C4B98" w:tentative="1">
      <w:start w:val="1"/>
      <w:numFmt w:val="decimal"/>
      <w:lvlText w:val="%6."/>
      <w:lvlJc w:val="left"/>
      <w:pPr>
        <w:tabs>
          <w:tab w:val="num" w:pos="4320"/>
        </w:tabs>
        <w:ind w:left="4320" w:hanging="360"/>
      </w:pPr>
    </w:lvl>
    <w:lvl w:ilvl="6" w:tplc="58E018AE" w:tentative="1">
      <w:start w:val="1"/>
      <w:numFmt w:val="decimal"/>
      <w:lvlText w:val="%7."/>
      <w:lvlJc w:val="left"/>
      <w:pPr>
        <w:tabs>
          <w:tab w:val="num" w:pos="5040"/>
        </w:tabs>
        <w:ind w:left="5040" w:hanging="360"/>
      </w:pPr>
    </w:lvl>
    <w:lvl w:ilvl="7" w:tplc="2ED4C814" w:tentative="1">
      <w:start w:val="1"/>
      <w:numFmt w:val="decimal"/>
      <w:lvlText w:val="%8."/>
      <w:lvlJc w:val="left"/>
      <w:pPr>
        <w:tabs>
          <w:tab w:val="num" w:pos="5760"/>
        </w:tabs>
        <w:ind w:left="5760" w:hanging="360"/>
      </w:pPr>
    </w:lvl>
    <w:lvl w:ilvl="8" w:tplc="5F98C224" w:tentative="1">
      <w:start w:val="1"/>
      <w:numFmt w:val="decimal"/>
      <w:lvlText w:val="%9."/>
      <w:lvlJc w:val="left"/>
      <w:pPr>
        <w:tabs>
          <w:tab w:val="num" w:pos="6480"/>
        </w:tabs>
        <w:ind w:left="6480" w:hanging="360"/>
      </w:pPr>
    </w:lvl>
  </w:abstractNum>
  <w:abstractNum w:abstractNumId="2">
    <w:nsid w:val="333E0C87"/>
    <w:multiLevelType w:val="multilevel"/>
    <w:tmpl w:val="AC70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CC4DD9"/>
    <w:multiLevelType w:val="multilevel"/>
    <w:tmpl w:val="A1F2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AB7232"/>
    <w:multiLevelType w:val="hybridMultilevel"/>
    <w:tmpl w:val="D6DC5144"/>
    <w:lvl w:ilvl="0" w:tplc="8AAA27BC">
      <w:start w:val="2"/>
      <w:numFmt w:val="bullet"/>
      <w:lvlText w:val="-"/>
      <w:lvlJc w:val="left"/>
      <w:pPr>
        <w:ind w:left="720" w:hanging="360"/>
      </w:pPr>
      <w:rPr>
        <w:rFonts w:ascii="Arial" w:eastAsiaTheme="minorHAnsi"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3697678"/>
    <w:multiLevelType w:val="hybridMultilevel"/>
    <w:tmpl w:val="FC82B42A"/>
    <w:lvl w:ilvl="0" w:tplc="03CC1F52">
      <w:numFmt w:val="bullet"/>
      <w:lvlText w:val="-"/>
      <w:lvlJc w:val="left"/>
      <w:pPr>
        <w:ind w:left="360" w:hanging="360"/>
      </w:pPr>
      <w:rPr>
        <w:rFonts w:ascii="Arial" w:eastAsiaTheme="minorHAnsi" w:hAnsi="Arial" w:cstheme="minorBid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78BC270F"/>
    <w:multiLevelType w:val="hybridMultilevel"/>
    <w:tmpl w:val="42E6F6F2"/>
    <w:lvl w:ilvl="0" w:tplc="3E40919C">
      <w:start w:val="2"/>
      <w:numFmt w:val="decimal"/>
      <w:lvlText w:val="%1."/>
      <w:lvlJc w:val="left"/>
      <w:pPr>
        <w:tabs>
          <w:tab w:val="num" w:pos="720"/>
        </w:tabs>
        <w:ind w:left="720" w:hanging="360"/>
      </w:pPr>
    </w:lvl>
    <w:lvl w:ilvl="1" w:tplc="70DE9584" w:tentative="1">
      <w:start w:val="1"/>
      <w:numFmt w:val="decimal"/>
      <w:lvlText w:val="%2."/>
      <w:lvlJc w:val="left"/>
      <w:pPr>
        <w:tabs>
          <w:tab w:val="num" w:pos="1440"/>
        </w:tabs>
        <w:ind w:left="1440" w:hanging="360"/>
      </w:pPr>
    </w:lvl>
    <w:lvl w:ilvl="2" w:tplc="503C94CA" w:tentative="1">
      <w:start w:val="1"/>
      <w:numFmt w:val="decimal"/>
      <w:lvlText w:val="%3."/>
      <w:lvlJc w:val="left"/>
      <w:pPr>
        <w:tabs>
          <w:tab w:val="num" w:pos="2160"/>
        </w:tabs>
        <w:ind w:left="2160" w:hanging="360"/>
      </w:pPr>
    </w:lvl>
    <w:lvl w:ilvl="3" w:tplc="A17EF120" w:tentative="1">
      <w:start w:val="1"/>
      <w:numFmt w:val="decimal"/>
      <w:lvlText w:val="%4."/>
      <w:lvlJc w:val="left"/>
      <w:pPr>
        <w:tabs>
          <w:tab w:val="num" w:pos="2880"/>
        </w:tabs>
        <w:ind w:left="2880" w:hanging="360"/>
      </w:pPr>
    </w:lvl>
    <w:lvl w:ilvl="4" w:tplc="F28ECC84" w:tentative="1">
      <w:start w:val="1"/>
      <w:numFmt w:val="decimal"/>
      <w:lvlText w:val="%5."/>
      <w:lvlJc w:val="left"/>
      <w:pPr>
        <w:tabs>
          <w:tab w:val="num" w:pos="3600"/>
        </w:tabs>
        <w:ind w:left="3600" w:hanging="360"/>
      </w:pPr>
    </w:lvl>
    <w:lvl w:ilvl="5" w:tplc="9CA0276E" w:tentative="1">
      <w:start w:val="1"/>
      <w:numFmt w:val="decimal"/>
      <w:lvlText w:val="%6."/>
      <w:lvlJc w:val="left"/>
      <w:pPr>
        <w:tabs>
          <w:tab w:val="num" w:pos="4320"/>
        </w:tabs>
        <w:ind w:left="4320" w:hanging="360"/>
      </w:pPr>
    </w:lvl>
    <w:lvl w:ilvl="6" w:tplc="1F241D1E" w:tentative="1">
      <w:start w:val="1"/>
      <w:numFmt w:val="decimal"/>
      <w:lvlText w:val="%7."/>
      <w:lvlJc w:val="left"/>
      <w:pPr>
        <w:tabs>
          <w:tab w:val="num" w:pos="5040"/>
        </w:tabs>
        <w:ind w:left="5040" w:hanging="360"/>
      </w:pPr>
    </w:lvl>
    <w:lvl w:ilvl="7" w:tplc="8912083A" w:tentative="1">
      <w:start w:val="1"/>
      <w:numFmt w:val="decimal"/>
      <w:lvlText w:val="%8."/>
      <w:lvlJc w:val="left"/>
      <w:pPr>
        <w:tabs>
          <w:tab w:val="num" w:pos="5760"/>
        </w:tabs>
        <w:ind w:left="5760" w:hanging="360"/>
      </w:pPr>
    </w:lvl>
    <w:lvl w:ilvl="8" w:tplc="F474AE0A" w:tentative="1">
      <w:start w:val="1"/>
      <w:numFmt w:val="decimal"/>
      <w:lvlText w:val="%9."/>
      <w:lvlJc w:val="left"/>
      <w:pPr>
        <w:tabs>
          <w:tab w:val="num" w:pos="6480"/>
        </w:tabs>
        <w:ind w:left="6480" w:hanging="360"/>
      </w:pPr>
    </w:lvl>
  </w:abstractNum>
  <w:abstractNum w:abstractNumId="7">
    <w:nsid w:val="78EE09E1"/>
    <w:multiLevelType w:val="hybridMultilevel"/>
    <w:tmpl w:val="41BAEF12"/>
    <w:lvl w:ilvl="0" w:tplc="30047544">
      <w:start w:val="1"/>
      <w:numFmt w:val="bullet"/>
      <w:lvlText w:val="•"/>
      <w:lvlJc w:val="left"/>
      <w:pPr>
        <w:tabs>
          <w:tab w:val="num" w:pos="720"/>
        </w:tabs>
        <w:ind w:left="720" w:hanging="360"/>
      </w:pPr>
      <w:rPr>
        <w:rFonts w:ascii="Arial" w:hAnsi="Arial" w:hint="default"/>
      </w:rPr>
    </w:lvl>
    <w:lvl w:ilvl="1" w:tplc="0C86D26E">
      <w:numFmt w:val="bullet"/>
      <w:lvlText w:val="–"/>
      <w:lvlJc w:val="left"/>
      <w:pPr>
        <w:tabs>
          <w:tab w:val="num" w:pos="1440"/>
        </w:tabs>
        <w:ind w:left="1440" w:hanging="360"/>
      </w:pPr>
      <w:rPr>
        <w:rFonts w:ascii="Arial" w:hAnsi="Arial" w:hint="default"/>
      </w:rPr>
    </w:lvl>
    <w:lvl w:ilvl="2" w:tplc="4EC2BAB4" w:tentative="1">
      <w:start w:val="1"/>
      <w:numFmt w:val="bullet"/>
      <w:lvlText w:val="•"/>
      <w:lvlJc w:val="left"/>
      <w:pPr>
        <w:tabs>
          <w:tab w:val="num" w:pos="2160"/>
        </w:tabs>
        <w:ind w:left="2160" w:hanging="360"/>
      </w:pPr>
      <w:rPr>
        <w:rFonts w:ascii="Arial" w:hAnsi="Arial" w:hint="default"/>
      </w:rPr>
    </w:lvl>
    <w:lvl w:ilvl="3" w:tplc="4380EA04" w:tentative="1">
      <w:start w:val="1"/>
      <w:numFmt w:val="bullet"/>
      <w:lvlText w:val="•"/>
      <w:lvlJc w:val="left"/>
      <w:pPr>
        <w:tabs>
          <w:tab w:val="num" w:pos="2880"/>
        </w:tabs>
        <w:ind w:left="2880" w:hanging="360"/>
      </w:pPr>
      <w:rPr>
        <w:rFonts w:ascii="Arial" w:hAnsi="Arial" w:hint="default"/>
      </w:rPr>
    </w:lvl>
    <w:lvl w:ilvl="4" w:tplc="3D64725A" w:tentative="1">
      <w:start w:val="1"/>
      <w:numFmt w:val="bullet"/>
      <w:lvlText w:val="•"/>
      <w:lvlJc w:val="left"/>
      <w:pPr>
        <w:tabs>
          <w:tab w:val="num" w:pos="3600"/>
        </w:tabs>
        <w:ind w:left="3600" w:hanging="360"/>
      </w:pPr>
      <w:rPr>
        <w:rFonts w:ascii="Arial" w:hAnsi="Arial" w:hint="default"/>
      </w:rPr>
    </w:lvl>
    <w:lvl w:ilvl="5" w:tplc="6E064928" w:tentative="1">
      <w:start w:val="1"/>
      <w:numFmt w:val="bullet"/>
      <w:lvlText w:val="•"/>
      <w:lvlJc w:val="left"/>
      <w:pPr>
        <w:tabs>
          <w:tab w:val="num" w:pos="4320"/>
        </w:tabs>
        <w:ind w:left="4320" w:hanging="360"/>
      </w:pPr>
      <w:rPr>
        <w:rFonts w:ascii="Arial" w:hAnsi="Arial" w:hint="default"/>
      </w:rPr>
    </w:lvl>
    <w:lvl w:ilvl="6" w:tplc="F94ED186" w:tentative="1">
      <w:start w:val="1"/>
      <w:numFmt w:val="bullet"/>
      <w:lvlText w:val="•"/>
      <w:lvlJc w:val="left"/>
      <w:pPr>
        <w:tabs>
          <w:tab w:val="num" w:pos="5040"/>
        </w:tabs>
        <w:ind w:left="5040" w:hanging="360"/>
      </w:pPr>
      <w:rPr>
        <w:rFonts w:ascii="Arial" w:hAnsi="Arial" w:hint="default"/>
      </w:rPr>
    </w:lvl>
    <w:lvl w:ilvl="7" w:tplc="A8845EE2" w:tentative="1">
      <w:start w:val="1"/>
      <w:numFmt w:val="bullet"/>
      <w:lvlText w:val="•"/>
      <w:lvlJc w:val="left"/>
      <w:pPr>
        <w:tabs>
          <w:tab w:val="num" w:pos="5760"/>
        </w:tabs>
        <w:ind w:left="5760" w:hanging="360"/>
      </w:pPr>
      <w:rPr>
        <w:rFonts w:ascii="Arial" w:hAnsi="Arial" w:hint="default"/>
      </w:rPr>
    </w:lvl>
    <w:lvl w:ilvl="8" w:tplc="60BA3362"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0"/>
  </w:num>
  <w:num w:numId="4">
    <w:abstractNumId w:val="7"/>
  </w:num>
  <w:num w:numId="5">
    <w:abstractNumId w:val="3"/>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autoHyphenation/>
  <w:hyphenationZone w:val="425"/>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037"/>
    <w:rsid w:val="0005253C"/>
    <w:rsid w:val="000B3580"/>
    <w:rsid w:val="000F3F9B"/>
    <w:rsid w:val="00110DB8"/>
    <w:rsid w:val="001D2D1E"/>
    <w:rsid w:val="001F44BC"/>
    <w:rsid w:val="002562D8"/>
    <w:rsid w:val="0027741B"/>
    <w:rsid w:val="0031585A"/>
    <w:rsid w:val="00316573"/>
    <w:rsid w:val="003346F0"/>
    <w:rsid w:val="00347AF4"/>
    <w:rsid w:val="003C0FB9"/>
    <w:rsid w:val="003C5DF4"/>
    <w:rsid w:val="00443385"/>
    <w:rsid w:val="00450A36"/>
    <w:rsid w:val="00464091"/>
    <w:rsid w:val="00475681"/>
    <w:rsid w:val="004A117C"/>
    <w:rsid w:val="004B11B5"/>
    <w:rsid w:val="004B1CA7"/>
    <w:rsid w:val="004C51D0"/>
    <w:rsid w:val="005F32D7"/>
    <w:rsid w:val="0060415D"/>
    <w:rsid w:val="00681438"/>
    <w:rsid w:val="0068561E"/>
    <w:rsid w:val="00695A91"/>
    <w:rsid w:val="006A28BC"/>
    <w:rsid w:val="006E7330"/>
    <w:rsid w:val="006F374A"/>
    <w:rsid w:val="006F55D6"/>
    <w:rsid w:val="007777C8"/>
    <w:rsid w:val="00793EA3"/>
    <w:rsid w:val="00796EC8"/>
    <w:rsid w:val="007D22B0"/>
    <w:rsid w:val="00810343"/>
    <w:rsid w:val="008130F2"/>
    <w:rsid w:val="008150F3"/>
    <w:rsid w:val="008767CA"/>
    <w:rsid w:val="008855E1"/>
    <w:rsid w:val="008859E7"/>
    <w:rsid w:val="008C4163"/>
    <w:rsid w:val="008C453F"/>
    <w:rsid w:val="008D6A8F"/>
    <w:rsid w:val="008E6DA5"/>
    <w:rsid w:val="00927F34"/>
    <w:rsid w:val="00956FA9"/>
    <w:rsid w:val="009618F5"/>
    <w:rsid w:val="00A44392"/>
    <w:rsid w:val="00A572E3"/>
    <w:rsid w:val="00A75923"/>
    <w:rsid w:val="00A97690"/>
    <w:rsid w:val="00A97CD2"/>
    <w:rsid w:val="00AB2240"/>
    <w:rsid w:val="00AB5037"/>
    <w:rsid w:val="00AE7C84"/>
    <w:rsid w:val="00B7312B"/>
    <w:rsid w:val="00BB4C42"/>
    <w:rsid w:val="00BC35D7"/>
    <w:rsid w:val="00BE20A1"/>
    <w:rsid w:val="00C9511D"/>
    <w:rsid w:val="00CC10E6"/>
    <w:rsid w:val="00D14C75"/>
    <w:rsid w:val="00D26351"/>
    <w:rsid w:val="00D83995"/>
    <w:rsid w:val="00D86929"/>
    <w:rsid w:val="00D96B8D"/>
    <w:rsid w:val="00DB1802"/>
    <w:rsid w:val="00DE0D48"/>
    <w:rsid w:val="00DF5B95"/>
    <w:rsid w:val="00E10DF3"/>
    <w:rsid w:val="00E73296"/>
    <w:rsid w:val="00EA414E"/>
    <w:rsid w:val="00F20D60"/>
    <w:rsid w:val="00F73EB3"/>
    <w:rsid w:val="00F7531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53772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27741B"/>
    <w:pPr>
      <w:spacing w:before="100" w:beforeAutospacing="1" w:after="100" w:afterAutospacing="1"/>
      <w:outlineLvl w:val="1"/>
    </w:pPr>
    <w:rPr>
      <w:rFonts w:ascii="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B5037"/>
    <w:pPr>
      <w:ind w:left="720"/>
      <w:contextualSpacing/>
    </w:pPr>
  </w:style>
  <w:style w:type="paragraph" w:styleId="Kopfzeile">
    <w:name w:val="header"/>
    <w:basedOn w:val="Standard"/>
    <w:link w:val="KopfzeileZchn"/>
    <w:uiPriority w:val="99"/>
    <w:unhideWhenUsed/>
    <w:rsid w:val="00AB5037"/>
    <w:pPr>
      <w:tabs>
        <w:tab w:val="center" w:pos="4536"/>
        <w:tab w:val="right" w:pos="9072"/>
      </w:tabs>
    </w:pPr>
  </w:style>
  <w:style w:type="character" w:customStyle="1" w:styleId="KopfzeileZchn">
    <w:name w:val="Kopfzeile Zchn"/>
    <w:basedOn w:val="Absatz-Standardschriftart"/>
    <w:link w:val="Kopfzeile"/>
    <w:uiPriority w:val="99"/>
    <w:rsid w:val="00AB5037"/>
  </w:style>
  <w:style w:type="paragraph" w:styleId="Fuzeile">
    <w:name w:val="footer"/>
    <w:basedOn w:val="Standard"/>
    <w:link w:val="FuzeileZchn"/>
    <w:uiPriority w:val="99"/>
    <w:unhideWhenUsed/>
    <w:rsid w:val="00AB5037"/>
    <w:pPr>
      <w:tabs>
        <w:tab w:val="center" w:pos="4536"/>
        <w:tab w:val="right" w:pos="9072"/>
      </w:tabs>
    </w:pPr>
  </w:style>
  <w:style w:type="character" w:customStyle="1" w:styleId="FuzeileZchn">
    <w:name w:val="Fußzeile Zchn"/>
    <w:basedOn w:val="Absatz-Standardschriftart"/>
    <w:link w:val="Fuzeile"/>
    <w:uiPriority w:val="99"/>
    <w:rsid w:val="00AB5037"/>
  </w:style>
  <w:style w:type="table" w:styleId="Tabellenraster">
    <w:name w:val="Table Grid"/>
    <w:basedOn w:val="NormaleTabelle"/>
    <w:uiPriority w:val="59"/>
    <w:rsid w:val="00AB503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eitenzahl">
    <w:name w:val="page number"/>
    <w:basedOn w:val="Absatz-Standardschriftart"/>
    <w:uiPriority w:val="99"/>
    <w:semiHidden/>
    <w:unhideWhenUsed/>
    <w:rsid w:val="00AB5037"/>
  </w:style>
  <w:style w:type="paragraph" w:styleId="StandardWeb">
    <w:name w:val="Normal (Web)"/>
    <w:basedOn w:val="Standard"/>
    <w:uiPriority w:val="99"/>
    <w:rsid w:val="00AB5037"/>
    <w:pPr>
      <w:spacing w:beforeLines="1" w:afterLines="1"/>
    </w:pPr>
    <w:rPr>
      <w:rFonts w:ascii="Times" w:hAnsi="Times" w:cs="Times New Roman"/>
      <w:sz w:val="20"/>
      <w:szCs w:val="20"/>
      <w:lang w:eastAsia="de-DE"/>
    </w:rPr>
  </w:style>
  <w:style w:type="character" w:styleId="Hyperlink">
    <w:name w:val="Hyperlink"/>
    <w:basedOn w:val="Absatz-Standardschriftart"/>
    <w:uiPriority w:val="99"/>
    <w:semiHidden/>
    <w:unhideWhenUsed/>
    <w:rsid w:val="00AB5037"/>
    <w:rPr>
      <w:color w:val="0000FF" w:themeColor="hyperlink"/>
      <w:u w:val="single"/>
    </w:rPr>
  </w:style>
  <w:style w:type="character" w:styleId="BesuchterHyperlink">
    <w:name w:val="FollowedHyperlink"/>
    <w:basedOn w:val="Absatz-Standardschriftart"/>
    <w:uiPriority w:val="99"/>
    <w:semiHidden/>
    <w:unhideWhenUsed/>
    <w:rsid w:val="00AE7C84"/>
    <w:rPr>
      <w:color w:val="800080" w:themeColor="followedHyperlink"/>
      <w:u w:val="single"/>
    </w:rPr>
  </w:style>
  <w:style w:type="paragraph" w:styleId="Sprechblasentext">
    <w:name w:val="Balloon Text"/>
    <w:basedOn w:val="Standard"/>
    <w:link w:val="SprechblasentextZchn"/>
    <w:uiPriority w:val="99"/>
    <w:semiHidden/>
    <w:unhideWhenUsed/>
    <w:rsid w:val="008130F2"/>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8130F2"/>
    <w:rPr>
      <w:rFonts w:ascii="Lucida Grande" w:hAnsi="Lucida Grande"/>
      <w:sz w:val="18"/>
      <w:szCs w:val="18"/>
    </w:rPr>
  </w:style>
  <w:style w:type="character" w:customStyle="1" w:styleId="berschrift2Zchn">
    <w:name w:val="Überschrift 2 Zchn"/>
    <w:basedOn w:val="Absatz-Standardschriftart"/>
    <w:link w:val="berschrift2"/>
    <w:uiPriority w:val="9"/>
    <w:rsid w:val="0027741B"/>
    <w:rPr>
      <w:rFonts w:ascii="Times New Roman" w:hAnsi="Times New Roman" w:cs="Times New Roman"/>
      <w:b/>
      <w:bCs/>
      <w:sz w:val="36"/>
      <w:szCs w:val="36"/>
      <w:lang w:eastAsia="de-DE"/>
    </w:rPr>
  </w:style>
  <w:style w:type="character" w:styleId="Fett">
    <w:name w:val="Strong"/>
    <w:basedOn w:val="Absatz-Standardschriftart"/>
    <w:uiPriority w:val="22"/>
    <w:qFormat/>
    <w:rsid w:val="0027741B"/>
    <w:rPr>
      <w:b/>
      <w:bCs/>
    </w:rPr>
  </w:style>
  <w:style w:type="character" w:customStyle="1" w:styleId="apple-converted-space">
    <w:name w:val="apple-converted-space"/>
    <w:basedOn w:val="Absatz-Standardschriftart"/>
    <w:rsid w:val="00A75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75651">
      <w:bodyDiv w:val="1"/>
      <w:marLeft w:val="0"/>
      <w:marRight w:val="0"/>
      <w:marTop w:val="0"/>
      <w:marBottom w:val="0"/>
      <w:divBdr>
        <w:top w:val="none" w:sz="0" w:space="0" w:color="auto"/>
        <w:left w:val="none" w:sz="0" w:space="0" w:color="auto"/>
        <w:bottom w:val="none" w:sz="0" w:space="0" w:color="auto"/>
        <w:right w:val="none" w:sz="0" w:space="0" w:color="auto"/>
      </w:divBdr>
    </w:div>
    <w:div w:id="184295546">
      <w:bodyDiv w:val="1"/>
      <w:marLeft w:val="0"/>
      <w:marRight w:val="0"/>
      <w:marTop w:val="0"/>
      <w:marBottom w:val="0"/>
      <w:divBdr>
        <w:top w:val="none" w:sz="0" w:space="0" w:color="auto"/>
        <w:left w:val="none" w:sz="0" w:space="0" w:color="auto"/>
        <w:bottom w:val="none" w:sz="0" w:space="0" w:color="auto"/>
        <w:right w:val="none" w:sz="0" w:space="0" w:color="auto"/>
      </w:divBdr>
      <w:divsChild>
        <w:div w:id="1223903207">
          <w:marLeft w:val="547"/>
          <w:marRight w:val="0"/>
          <w:marTop w:val="154"/>
          <w:marBottom w:val="0"/>
          <w:divBdr>
            <w:top w:val="none" w:sz="0" w:space="0" w:color="auto"/>
            <w:left w:val="none" w:sz="0" w:space="0" w:color="auto"/>
            <w:bottom w:val="none" w:sz="0" w:space="0" w:color="auto"/>
            <w:right w:val="none" w:sz="0" w:space="0" w:color="auto"/>
          </w:divBdr>
        </w:div>
        <w:div w:id="1277180877">
          <w:marLeft w:val="1166"/>
          <w:marRight w:val="0"/>
          <w:marTop w:val="134"/>
          <w:marBottom w:val="0"/>
          <w:divBdr>
            <w:top w:val="none" w:sz="0" w:space="0" w:color="auto"/>
            <w:left w:val="none" w:sz="0" w:space="0" w:color="auto"/>
            <w:bottom w:val="none" w:sz="0" w:space="0" w:color="auto"/>
            <w:right w:val="none" w:sz="0" w:space="0" w:color="auto"/>
          </w:divBdr>
        </w:div>
        <w:div w:id="1301693028">
          <w:marLeft w:val="1166"/>
          <w:marRight w:val="0"/>
          <w:marTop w:val="134"/>
          <w:marBottom w:val="0"/>
          <w:divBdr>
            <w:top w:val="none" w:sz="0" w:space="0" w:color="auto"/>
            <w:left w:val="none" w:sz="0" w:space="0" w:color="auto"/>
            <w:bottom w:val="none" w:sz="0" w:space="0" w:color="auto"/>
            <w:right w:val="none" w:sz="0" w:space="0" w:color="auto"/>
          </w:divBdr>
        </w:div>
        <w:div w:id="77672792">
          <w:marLeft w:val="1166"/>
          <w:marRight w:val="0"/>
          <w:marTop w:val="134"/>
          <w:marBottom w:val="0"/>
          <w:divBdr>
            <w:top w:val="none" w:sz="0" w:space="0" w:color="auto"/>
            <w:left w:val="none" w:sz="0" w:space="0" w:color="auto"/>
            <w:bottom w:val="none" w:sz="0" w:space="0" w:color="auto"/>
            <w:right w:val="none" w:sz="0" w:space="0" w:color="auto"/>
          </w:divBdr>
        </w:div>
        <w:div w:id="516775041">
          <w:marLeft w:val="547"/>
          <w:marRight w:val="0"/>
          <w:marTop w:val="154"/>
          <w:marBottom w:val="0"/>
          <w:divBdr>
            <w:top w:val="none" w:sz="0" w:space="0" w:color="auto"/>
            <w:left w:val="none" w:sz="0" w:space="0" w:color="auto"/>
            <w:bottom w:val="none" w:sz="0" w:space="0" w:color="auto"/>
            <w:right w:val="none" w:sz="0" w:space="0" w:color="auto"/>
          </w:divBdr>
        </w:div>
        <w:div w:id="1870414726">
          <w:marLeft w:val="547"/>
          <w:marRight w:val="0"/>
          <w:marTop w:val="154"/>
          <w:marBottom w:val="0"/>
          <w:divBdr>
            <w:top w:val="none" w:sz="0" w:space="0" w:color="auto"/>
            <w:left w:val="none" w:sz="0" w:space="0" w:color="auto"/>
            <w:bottom w:val="none" w:sz="0" w:space="0" w:color="auto"/>
            <w:right w:val="none" w:sz="0" w:space="0" w:color="auto"/>
          </w:divBdr>
        </w:div>
      </w:divsChild>
    </w:div>
    <w:div w:id="289823414">
      <w:bodyDiv w:val="1"/>
      <w:marLeft w:val="0"/>
      <w:marRight w:val="0"/>
      <w:marTop w:val="0"/>
      <w:marBottom w:val="0"/>
      <w:divBdr>
        <w:top w:val="none" w:sz="0" w:space="0" w:color="auto"/>
        <w:left w:val="none" w:sz="0" w:space="0" w:color="auto"/>
        <w:bottom w:val="none" w:sz="0" w:space="0" w:color="auto"/>
        <w:right w:val="none" w:sz="0" w:space="0" w:color="auto"/>
      </w:divBdr>
    </w:div>
    <w:div w:id="598561813">
      <w:bodyDiv w:val="1"/>
      <w:marLeft w:val="0"/>
      <w:marRight w:val="0"/>
      <w:marTop w:val="0"/>
      <w:marBottom w:val="0"/>
      <w:divBdr>
        <w:top w:val="none" w:sz="0" w:space="0" w:color="auto"/>
        <w:left w:val="none" w:sz="0" w:space="0" w:color="auto"/>
        <w:bottom w:val="none" w:sz="0" w:space="0" w:color="auto"/>
        <w:right w:val="none" w:sz="0" w:space="0" w:color="auto"/>
      </w:divBdr>
    </w:div>
    <w:div w:id="619805164">
      <w:bodyDiv w:val="1"/>
      <w:marLeft w:val="0"/>
      <w:marRight w:val="0"/>
      <w:marTop w:val="0"/>
      <w:marBottom w:val="0"/>
      <w:divBdr>
        <w:top w:val="none" w:sz="0" w:space="0" w:color="auto"/>
        <w:left w:val="none" w:sz="0" w:space="0" w:color="auto"/>
        <w:bottom w:val="none" w:sz="0" w:space="0" w:color="auto"/>
        <w:right w:val="none" w:sz="0" w:space="0" w:color="auto"/>
      </w:divBdr>
      <w:divsChild>
        <w:div w:id="1868181305">
          <w:marLeft w:val="0"/>
          <w:marRight w:val="0"/>
          <w:marTop w:val="0"/>
          <w:marBottom w:val="0"/>
          <w:divBdr>
            <w:top w:val="none" w:sz="0" w:space="0" w:color="auto"/>
            <w:left w:val="none" w:sz="0" w:space="0" w:color="auto"/>
            <w:bottom w:val="none" w:sz="0" w:space="0" w:color="auto"/>
            <w:right w:val="none" w:sz="0" w:space="0" w:color="auto"/>
          </w:divBdr>
          <w:divsChild>
            <w:div w:id="18356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5044">
      <w:bodyDiv w:val="1"/>
      <w:marLeft w:val="0"/>
      <w:marRight w:val="0"/>
      <w:marTop w:val="0"/>
      <w:marBottom w:val="0"/>
      <w:divBdr>
        <w:top w:val="none" w:sz="0" w:space="0" w:color="auto"/>
        <w:left w:val="none" w:sz="0" w:space="0" w:color="auto"/>
        <w:bottom w:val="none" w:sz="0" w:space="0" w:color="auto"/>
        <w:right w:val="none" w:sz="0" w:space="0" w:color="auto"/>
      </w:divBdr>
    </w:div>
    <w:div w:id="1493984943">
      <w:bodyDiv w:val="1"/>
      <w:marLeft w:val="0"/>
      <w:marRight w:val="0"/>
      <w:marTop w:val="0"/>
      <w:marBottom w:val="0"/>
      <w:divBdr>
        <w:top w:val="none" w:sz="0" w:space="0" w:color="auto"/>
        <w:left w:val="none" w:sz="0" w:space="0" w:color="auto"/>
        <w:bottom w:val="none" w:sz="0" w:space="0" w:color="auto"/>
        <w:right w:val="none" w:sz="0" w:space="0" w:color="auto"/>
      </w:divBdr>
    </w:div>
    <w:div w:id="2090761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1755</Words>
  <Characters>11057</Characters>
  <Application>Microsoft Office Word</Application>
  <DocSecurity>0</DocSecurity>
  <Lines>92</Lines>
  <Paragraphs>25</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
      <vt:lpstr>    /</vt:lpstr>
      <vt:lpstr>    </vt:lpstr>
      <vt:lpstr>    </vt:lpstr>
      <vt:lpstr>    Übersicht über die verschiedenen Aufenthaltsbewilligungen</vt:lpstr>
    </vt:vector>
  </TitlesOfParts>
  <Company>Kanti</Company>
  <LinksUpToDate>false</LinksUpToDate>
  <CharactersWithSpaces>12787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Reto Soliva</dc:creator>
  <cp:keywords/>
  <cp:lastModifiedBy>Möckli Nicola</cp:lastModifiedBy>
  <cp:revision>4</cp:revision>
  <cp:lastPrinted>2017-02-17T09:38:00Z</cp:lastPrinted>
  <dcterms:created xsi:type="dcterms:W3CDTF">2019-01-03T22:02:00Z</dcterms:created>
  <dcterms:modified xsi:type="dcterms:W3CDTF">2020-04-28T08:26:00Z</dcterms:modified>
</cp:coreProperties>
</file>