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0C9F" w:rsidRDefault="001A0C9F">
      <w:pPr>
        <w:pStyle w:val="Stan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Literarische Grundbegriffe (Apuleius-Lektüre)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Haupttitel"/>
        <w:tabs>
          <w:tab w:val="left" w:pos="780"/>
          <w:tab w:val="left" w:pos="7840"/>
        </w:tabs>
      </w:pPr>
      <w:r>
        <w:t xml:space="preserve">1. </w:t>
      </w:r>
      <w:r>
        <w:tab/>
        <w:t>VERFREMDUNGSTHEORIE</w:t>
      </w:r>
      <w:r>
        <w:tab/>
      </w:r>
      <w:r>
        <w:rPr>
          <w:b w:val="0"/>
          <w:bCs w:val="0"/>
          <w:sz w:val="24"/>
          <w:szCs w:val="24"/>
        </w:rPr>
        <w:t>Seite 1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</w:p>
    <w:p w:rsidR="001A0C9F" w:rsidRDefault="001A0C9F">
      <w:pPr>
        <w:pStyle w:val="Haupttitel"/>
        <w:tabs>
          <w:tab w:val="left" w:pos="780"/>
          <w:tab w:val="left" w:pos="7840"/>
        </w:tabs>
        <w:rPr>
          <w:b w:val="0"/>
          <w:bCs w:val="0"/>
          <w:sz w:val="24"/>
          <w:szCs w:val="24"/>
        </w:rPr>
      </w:pPr>
      <w:r>
        <w:t xml:space="preserve">2. </w:t>
      </w:r>
      <w:r>
        <w:tab/>
        <w:t>VERFREMDUNG DES WORTES</w:t>
      </w:r>
      <w:r>
        <w:tab/>
      </w:r>
      <w:r>
        <w:rPr>
          <w:b w:val="0"/>
          <w:bCs w:val="0"/>
          <w:sz w:val="24"/>
          <w:szCs w:val="24"/>
        </w:rPr>
        <w:t>Seite 1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 xml:space="preserve">2.1. </w:t>
      </w:r>
      <w:r>
        <w:tab/>
        <w:t xml:space="preserve">Verfremdung des Bedeutungsträgers </w:t>
      </w:r>
      <w:r>
        <w:tab/>
      </w:r>
      <w:r>
        <w:rPr>
          <w:b w:val="0"/>
          <w:bCs w:val="0"/>
          <w:caps w:val="0"/>
        </w:rPr>
        <w:t>Seite 1</w:t>
      </w:r>
    </w:p>
    <w:p w:rsidR="001A0C9F" w:rsidRDefault="001A0C9F">
      <w:pPr>
        <w:pStyle w:val="Nebentitel"/>
        <w:tabs>
          <w:tab w:val="left" w:pos="780"/>
          <w:tab w:val="left" w:pos="7840"/>
        </w:tabs>
        <w:rPr>
          <w:u w:val="none"/>
        </w:rPr>
      </w:pPr>
      <w:r>
        <w:rPr>
          <w:u w:val="none"/>
        </w:rPr>
        <w:t xml:space="preserve">2.1.1. </w:t>
      </w:r>
      <w:r>
        <w:rPr>
          <w:u w:val="none"/>
        </w:rPr>
        <w:tab/>
        <w:t>Alliteration</w:t>
      </w:r>
      <w:r>
        <w:rPr>
          <w:u w:val="none"/>
        </w:rPr>
        <w:tab/>
      </w:r>
      <w:r>
        <w:rPr>
          <w:smallCaps w:val="0"/>
          <w:u w:val="none"/>
        </w:rPr>
        <w:t>Seite 2</w:t>
      </w:r>
    </w:p>
    <w:p w:rsidR="001A0C9F" w:rsidRDefault="001A0C9F">
      <w:pPr>
        <w:pStyle w:val="Nebentitel"/>
        <w:tabs>
          <w:tab w:val="left" w:pos="780"/>
          <w:tab w:val="left" w:pos="7840"/>
        </w:tabs>
        <w:rPr>
          <w:u w:val="none"/>
        </w:rPr>
      </w:pPr>
      <w:r>
        <w:rPr>
          <w:u w:val="none"/>
        </w:rPr>
        <w:t xml:space="preserve">2.1.2. </w:t>
      </w:r>
      <w:r>
        <w:rPr>
          <w:u w:val="none"/>
        </w:rPr>
        <w:tab/>
        <w:t>Assonanz</w:t>
      </w:r>
      <w:r>
        <w:rPr>
          <w:u w:val="none"/>
        </w:rPr>
        <w:tab/>
      </w:r>
      <w:r>
        <w:rPr>
          <w:smallCaps w:val="0"/>
          <w:u w:val="none"/>
        </w:rPr>
        <w:t>Seite 2</w:t>
      </w:r>
    </w:p>
    <w:p w:rsidR="001A0C9F" w:rsidRDefault="001A0C9F">
      <w:pPr>
        <w:pStyle w:val="Nebentitel"/>
        <w:tabs>
          <w:tab w:val="left" w:pos="780"/>
          <w:tab w:val="left" w:pos="7840"/>
        </w:tabs>
        <w:rPr>
          <w:u w:val="none"/>
        </w:rPr>
      </w:pPr>
      <w:r>
        <w:rPr>
          <w:u w:val="none"/>
        </w:rPr>
        <w:t xml:space="preserve">2.1.3. </w:t>
      </w:r>
      <w:r>
        <w:rPr>
          <w:u w:val="none"/>
        </w:rPr>
        <w:tab/>
        <w:t>Homoioteleuton</w:t>
      </w:r>
      <w:r>
        <w:rPr>
          <w:u w:val="none"/>
        </w:rPr>
        <w:tab/>
      </w:r>
      <w:r>
        <w:rPr>
          <w:smallCaps w:val="0"/>
          <w:u w:val="none"/>
        </w:rPr>
        <w:t>Seite 2</w:t>
      </w:r>
    </w:p>
    <w:p w:rsidR="001A0C9F" w:rsidRDefault="001A0C9F">
      <w:pPr>
        <w:pStyle w:val="Nebentitel"/>
        <w:tabs>
          <w:tab w:val="left" w:pos="780"/>
          <w:tab w:val="left" w:pos="7840"/>
        </w:tabs>
        <w:rPr>
          <w:u w:val="none"/>
        </w:rPr>
      </w:pPr>
      <w:r>
        <w:rPr>
          <w:u w:val="none"/>
        </w:rPr>
        <w:t xml:space="preserve">2.1.4. </w:t>
      </w:r>
      <w:r>
        <w:rPr>
          <w:u w:val="none"/>
        </w:rPr>
        <w:tab/>
        <w:t>kombination</w:t>
      </w:r>
      <w:r>
        <w:rPr>
          <w:u w:val="none"/>
        </w:rPr>
        <w:tab/>
      </w:r>
      <w:r>
        <w:rPr>
          <w:smallCaps w:val="0"/>
          <w:u w:val="none"/>
        </w:rPr>
        <w:t>Seite 2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 xml:space="preserve">2.2. </w:t>
      </w:r>
      <w:r>
        <w:tab/>
        <w:t>Verfremdung der Bedeutung</w:t>
      </w:r>
      <w:r>
        <w:tab/>
      </w:r>
      <w:r>
        <w:rPr>
          <w:b w:val="0"/>
          <w:bCs w:val="0"/>
          <w:caps w:val="0"/>
        </w:rPr>
        <w:t>Seite 2</w:t>
      </w:r>
    </w:p>
    <w:p w:rsidR="001A0C9F" w:rsidRDefault="001A0C9F">
      <w:pPr>
        <w:pStyle w:val="Nebentitel"/>
        <w:tabs>
          <w:tab w:val="left" w:pos="780"/>
          <w:tab w:val="left" w:pos="7840"/>
        </w:tabs>
        <w:rPr>
          <w:u w:val="none"/>
        </w:rPr>
      </w:pPr>
      <w:r>
        <w:rPr>
          <w:u w:val="none"/>
        </w:rPr>
        <w:t xml:space="preserve">2.2.1. </w:t>
      </w:r>
      <w:r>
        <w:rPr>
          <w:u w:val="none"/>
        </w:rPr>
        <w:tab/>
        <w:t>Pleonasmus</w:t>
      </w:r>
      <w:r>
        <w:rPr>
          <w:u w:val="none"/>
        </w:rPr>
        <w:tab/>
      </w:r>
      <w:r>
        <w:rPr>
          <w:smallCaps w:val="0"/>
          <w:u w:val="none"/>
        </w:rPr>
        <w:t>Seite 2</w:t>
      </w:r>
    </w:p>
    <w:p w:rsidR="001A0C9F" w:rsidRDefault="001A0C9F">
      <w:pPr>
        <w:pStyle w:val="Nebentitel"/>
        <w:tabs>
          <w:tab w:val="left" w:pos="780"/>
          <w:tab w:val="left" w:pos="7840"/>
        </w:tabs>
        <w:rPr>
          <w:u w:val="none"/>
        </w:rPr>
      </w:pPr>
      <w:r>
        <w:rPr>
          <w:u w:val="none"/>
        </w:rPr>
        <w:t xml:space="preserve">2.2.2. </w:t>
      </w:r>
      <w:r>
        <w:rPr>
          <w:u w:val="none"/>
        </w:rPr>
        <w:tab/>
        <w:t>Trope</w:t>
      </w:r>
      <w:r>
        <w:rPr>
          <w:u w:val="none"/>
        </w:rPr>
        <w:tab/>
      </w:r>
      <w:r>
        <w:rPr>
          <w:smallCaps w:val="0"/>
          <w:u w:val="none"/>
        </w:rPr>
        <w:t>Seite 3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  <w:r>
        <w:t>2.2.2.1. Metapher</w:t>
      </w:r>
      <w:r>
        <w:tab/>
        <w:t>Seite 3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  <w:r>
        <w:t>2.2.2.2. Metonymie</w:t>
      </w:r>
      <w:r>
        <w:tab/>
        <w:t>Seite 4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  <w:r>
        <w:t>2.2.2.3. Periphrase - Antonomasie</w:t>
      </w:r>
      <w:r>
        <w:tab/>
        <w:t>Seite 5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  <w:r>
        <w:t>2.2.2.4. Pars pro toto/Synekdoche</w:t>
      </w:r>
      <w:r>
        <w:tab/>
        <w:t>Seite 5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  <w:r>
        <w:t>2.2.2.5. Totum pro parte/Emphase</w:t>
      </w:r>
      <w:r>
        <w:tab/>
        <w:t>Seite 5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  <w:r>
        <w:t>2.2.2.6. Litotes</w:t>
      </w:r>
      <w:r>
        <w:tab/>
        <w:t>Seite 6</w:t>
      </w:r>
    </w:p>
    <w:p w:rsidR="001A0C9F" w:rsidRDefault="001A0C9F">
      <w:pPr>
        <w:pStyle w:val="Standa"/>
        <w:tabs>
          <w:tab w:val="left" w:pos="780"/>
          <w:tab w:val="left" w:pos="7840"/>
          <w:tab w:val="left" w:pos="8352"/>
        </w:tabs>
        <w:ind w:right="-1152"/>
      </w:pPr>
    </w:p>
    <w:p w:rsidR="001A0C9F" w:rsidRDefault="001A0C9F">
      <w:pPr>
        <w:pStyle w:val="Haupttitel"/>
        <w:tabs>
          <w:tab w:val="left" w:pos="380"/>
          <w:tab w:val="left" w:pos="780"/>
          <w:tab w:val="left" w:pos="7840"/>
        </w:tabs>
      </w:pPr>
      <w:r>
        <w:t xml:space="preserve">3. </w:t>
      </w:r>
      <w:r>
        <w:tab/>
        <w:t xml:space="preserve">VERFREMDUNG IN DER SATZSTELLUNG UND </w:t>
      </w:r>
      <w:r>
        <w:br/>
      </w:r>
      <w:r>
        <w:tab/>
      </w:r>
      <w:r>
        <w:tab/>
        <w:t>IM SATZAUFBAU</w:t>
      </w:r>
      <w:r>
        <w:tab/>
      </w:r>
      <w:r>
        <w:rPr>
          <w:b w:val="0"/>
          <w:bCs w:val="0"/>
          <w:sz w:val="24"/>
          <w:szCs w:val="24"/>
        </w:rPr>
        <w:t>Seite 7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3.1.</w:t>
      </w:r>
      <w:r>
        <w:tab/>
        <w:t>Normalstellung des lat. Satzes</w:t>
      </w:r>
      <w:r>
        <w:tab/>
      </w:r>
      <w:r>
        <w:rPr>
          <w:b w:val="0"/>
          <w:bCs w:val="0"/>
          <w:caps w:val="0"/>
        </w:rPr>
        <w:t>Seite 7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3.2.</w:t>
      </w:r>
      <w:r>
        <w:tab/>
        <w:t>Chiasmus</w:t>
      </w:r>
      <w:r>
        <w:tab/>
      </w:r>
      <w:r>
        <w:rPr>
          <w:b w:val="0"/>
          <w:bCs w:val="0"/>
          <w:caps w:val="0"/>
        </w:rPr>
        <w:t>Seite 7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3.3.</w:t>
      </w:r>
      <w:r>
        <w:tab/>
        <w:t>Parallelismus</w:t>
      </w:r>
      <w:r>
        <w:tab/>
      </w:r>
      <w:r>
        <w:rPr>
          <w:b w:val="0"/>
          <w:bCs w:val="0"/>
          <w:caps w:val="0"/>
        </w:rPr>
        <w:t>Seite 7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3.4.</w:t>
      </w:r>
      <w:r>
        <w:tab/>
        <w:t>Anapher - Epipher</w:t>
      </w:r>
      <w:r>
        <w:tab/>
      </w:r>
      <w:r>
        <w:rPr>
          <w:b w:val="0"/>
          <w:bCs w:val="0"/>
          <w:caps w:val="0"/>
        </w:rPr>
        <w:t>Seite 8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3.5.</w:t>
      </w:r>
      <w:r>
        <w:tab/>
        <w:t>Dikolon - Trikolon</w:t>
      </w:r>
      <w:r>
        <w:tab/>
      </w:r>
      <w:r>
        <w:rPr>
          <w:b w:val="0"/>
          <w:bCs w:val="0"/>
          <w:caps w:val="0"/>
        </w:rPr>
        <w:t>Seite 8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3.6.</w:t>
      </w:r>
      <w:r>
        <w:tab/>
        <w:t>Asyndeton</w:t>
      </w:r>
      <w:r>
        <w:tab/>
      </w:r>
      <w:r>
        <w:rPr>
          <w:b w:val="0"/>
          <w:bCs w:val="0"/>
          <w:caps w:val="0"/>
        </w:rPr>
        <w:t>Seite 8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3.7.</w:t>
      </w:r>
      <w:r>
        <w:tab/>
        <w:t>Hysteron - Proteron</w:t>
      </w:r>
      <w:r>
        <w:tab/>
      </w:r>
      <w:r>
        <w:rPr>
          <w:b w:val="0"/>
          <w:bCs w:val="0"/>
          <w:caps w:val="0"/>
        </w:rPr>
        <w:t>Seite 9</w:t>
      </w:r>
    </w:p>
    <w:p w:rsidR="001A0C9F" w:rsidRDefault="001A0C9F">
      <w:pPr>
        <w:pStyle w:val="Standa"/>
        <w:tabs>
          <w:tab w:val="left" w:pos="780"/>
          <w:tab w:val="left" w:pos="1296"/>
          <w:tab w:val="left" w:pos="7488"/>
          <w:tab w:val="left" w:pos="7840"/>
          <w:tab w:val="left" w:pos="8352"/>
        </w:tabs>
        <w:ind w:right="-1152"/>
      </w:pPr>
    </w:p>
    <w:p w:rsidR="001A0C9F" w:rsidRDefault="001A0C9F">
      <w:pPr>
        <w:pStyle w:val="Haupttitel"/>
        <w:tabs>
          <w:tab w:val="left" w:pos="780"/>
          <w:tab w:val="left" w:pos="7840"/>
        </w:tabs>
      </w:pPr>
      <w:r>
        <w:t>4.</w:t>
      </w:r>
      <w:r>
        <w:tab/>
        <w:t>VERSCHIEDENES</w:t>
      </w:r>
      <w:r>
        <w:tab/>
      </w:r>
      <w:r>
        <w:rPr>
          <w:b w:val="0"/>
          <w:bCs w:val="0"/>
          <w:sz w:val="24"/>
          <w:szCs w:val="24"/>
        </w:rPr>
        <w:t>Seite 9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4.1.</w:t>
      </w:r>
      <w:r>
        <w:tab/>
        <w:t>Variatio</w:t>
      </w:r>
      <w:r>
        <w:tab/>
      </w:r>
      <w:r>
        <w:rPr>
          <w:b w:val="0"/>
          <w:bCs w:val="0"/>
          <w:caps w:val="0"/>
        </w:rPr>
        <w:t>Seite 9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4.2.</w:t>
      </w:r>
      <w:r>
        <w:tab/>
        <w:t>Parodie</w:t>
      </w:r>
      <w:r>
        <w:tab/>
      </w:r>
      <w:r>
        <w:rPr>
          <w:b w:val="0"/>
          <w:bCs w:val="0"/>
          <w:caps w:val="0"/>
        </w:rPr>
        <w:t>Seite 10</w:t>
      </w:r>
    </w:p>
    <w:p w:rsidR="001A0C9F" w:rsidRDefault="001A0C9F">
      <w:pPr>
        <w:pStyle w:val="Subtitle"/>
        <w:tabs>
          <w:tab w:val="left" w:pos="780"/>
          <w:tab w:val="left" w:pos="7840"/>
        </w:tabs>
      </w:pPr>
      <w:r>
        <w:t>4.3.</w:t>
      </w:r>
      <w:r>
        <w:tab/>
        <w:t>Constructio ad sensum</w:t>
      </w:r>
      <w:r>
        <w:tab/>
      </w:r>
      <w:r>
        <w:rPr>
          <w:b w:val="0"/>
          <w:bCs w:val="0"/>
          <w:caps w:val="0"/>
        </w:rPr>
        <w:t>Seite 10</w:t>
      </w:r>
    </w:p>
    <w:p w:rsidR="001A0C9F" w:rsidRDefault="001A0C9F">
      <w:pPr>
        <w:pStyle w:val="Standa"/>
        <w:tabs>
          <w:tab w:val="left" w:pos="780"/>
          <w:tab w:val="left" w:pos="1296"/>
          <w:tab w:val="left" w:pos="7488"/>
          <w:tab w:val="left" w:pos="7840"/>
          <w:tab w:val="left" w:pos="8352"/>
        </w:tabs>
        <w:ind w:right="-1152"/>
      </w:pPr>
    </w:p>
    <w:p w:rsidR="001A0C9F" w:rsidRDefault="001A0C9F">
      <w:pPr>
        <w:pStyle w:val="Haupttitel"/>
        <w:tabs>
          <w:tab w:val="left" w:pos="780"/>
          <w:tab w:val="left" w:pos="7840"/>
        </w:tabs>
      </w:pPr>
      <w:r>
        <w:t>5.</w:t>
      </w:r>
      <w:r>
        <w:tab/>
        <w:t>DAS PRINZIP DER WIEDERHOLUNG</w:t>
      </w:r>
      <w:r>
        <w:tab/>
      </w:r>
      <w:r>
        <w:rPr>
          <w:b w:val="0"/>
          <w:bCs w:val="0"/>
          <w:sz w:val="24"/>
          <w:szCs w:val="24"/>
        </w:rPr>
        <w:t>Seite 11</w:t>
      </w:r>
    </w:p>
    <w:p w:rsidR="001A0C9F" w:rsidRDefault="001A0C9F">
      <w:pPr>
        <w:pStyle w:val="Standa"/>
        <w:tabs>
          <w:tab w:val="left" w:pos="780"/>
          <w:tab w:val="left" w:pos="1296"/>
          <w:tab w:val="left" w:pos="7488"/>
          <w:tab w:val="left" w:pos="7840"/>
          <w:tab w:val="left" w:pos="8352"/>
        </w:tabs>
        <w:ind w:right="-1152"/>
      </w:pPr>
    </w:p>
    <w:p w:rsidR="001A0C9F" w:rsidRDefault="001A0C9F">
      <w:pPr>
        <w:pStyle w:val="Haupttitel"/>
        <w:tabs>
          <w:tab w:val="left" w:pos="780"/>
          <w:tab w:val="left" w:pos="7840"/>
        </w:tabs>
      </w:pPr>
      <w:r>
        <w:t>6.</w:t>
      </w:r>
      <w:r>
        <w:tab/>
        <w:t>PARADIGMA UND SYNTAGMA</w:t>
      </w:r>
      <w:r>
        <w:tab/>
      </w:r>
      <w:r>
        <w:rPr>
          <w:b w:val="0"/>
          <w:bCs w:val="0"/>
          <w:sz w:val="24"/>
          <w:szCs w:val="24"/>
        </w:rPr>
        <w:t>Seite 11</w:t>
      </w:r>
    </w:p>
    <w:p w:rsidR="001A0C9F" w:rsidRDefault="001A0C9F">
      <w:pPr>
        <w:pStyle w:val="Haupttitel"/>
        <w:sectPr w:rsidR="001A0C9F">
          <w:headerReference w:type="default" r:id="rId6"/>
          <w:type w:val="continuous"/>
          <w:pgSz w:w="11880" w:h="16820"/>
          <w:pgMar w:top="1701" w:right="1418" w:bottom="1418" w:left="1418" w:gutter="0"/>
          <w:pgNumType w:start="1"/>
          <w:cols w:space="0"/>
          <w:titlePg/>
        </w:sectPr>
      </w:pPr>
    </w:p>
    <w:p w:rsidR="001A0C9F" w:rsidRDefault="001A0C9F">
      <w:pPr>
        <w:pStyle w:val="Haupttitel"/>
      </w:pPr>
      <w:r>
        <w:t>1. VERFREMDUNGSTHEORIE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Die sog. Verfremdung ist eines der hauptsächlichsten Verfahren der Kunst überhaupt: Sie zeigt Bekanntes in ungewohnter, verfremdeter Weise auf.</w:t>
      </w: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Jede Verfremdung hat zwei Bestandteile: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1. Folie:</w:t>
      </w:r>
      <w:r>
        <w:tab/>
        <w:t>Erwartungshorizont, den man an etwas heranträgt und der auf (bewusster oder unbewusster) Erfahrung beruht.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2. Novum:</w:t>
      </w:r>
      <w:r>
        <w:t xml:space="preserve"> </w:t>
      </w:r>
      <w:r>
        <w:tab/>
        <w:t>Durchbricht diesen Erwartungshorizont und erweckt dadurch Aufmerksamkeit: Es wird eine dem Erwartungshorizont gegenüber zusätzliche Bedeutung ge</w:t>
      </w:r>
      <w:r>
        <w:softHyphen/>
        <w:t>schaffen.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rPr>
          <w:b/>
          <w:bCs/>
        </w:rPr>
        <w:t>Beispiel:</w:t>
      </w:r>
    </w:p>
    <w:p w:rsidR="001A0C9F" w:rsidRDefault="001A0C9F">
      <w:pPr>
        <w:pStyle w:val="Einzug25cm"/>
        <w:spacing w:line="360" w:lineRule="atLeast"/>
      </w:pPr>
      <w:r>
        <w:t>Folie:</w:t>
      </w:r>
      <w:r>
        <w:tab/>
        <w:t>In Gemäldeausstellungen hangen Bilder normalerweise so:</w:t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26pt">
            <v:imagedata r:id="rId7" r:pict="rId8" o:title=""/>
          </v:shape>
        </w:pic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 xml:space="preserve">Novum:  </w:t>
      </w:r>
      <w:r>
        <w:tab/>
        <w:t xml:space="preserve">In einer Galerie wird ein Bild folgendermassen aufgehängt: </w:t>
      </w:r>
      <w:r>
        <w:tab/>
      </w:r>
      <w:r>
        <w:pict>
          <v:shape id="_x0000_i1026" type="#_x0000_t75" style="width:38pt;height:38pt">
            <v:imagedata r:id="rId9" r:pict="rId10" o:title=""/>
          </v:shape>
        </w:pic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Anwendung auf die Sprache: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Folie:</w:t>
      </w:r>
      <w:r>
        <w:t xml:space="preserve"> </w:t>
      </w:r>
      <w:r>
        <w:tab/>
        <w:t>Natürliche Sprache (z.B. die Muttersprache), wie sie mit all ihren Regeln und Erscheinungen in unsern Erfahrungshorizont eingegangen ist (grösstenteils unbewusst).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 xml:space="preserve">Novum: </w:t>
      </w:r>
      <w:r>
        <w:tab/>
        <w:t>verschiedenste Verfremdungsmöglichkeiten, die zusätzlich noch miteinander kombiniert werden können.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 w:rsidP="00513E6E">
      <w:pPr>
        <w:pStyle w:val="Haupttitel"/>
      </w:pPr>
      <w:r>
        <w:t>2. VERFREMDUNG DES WORTES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Jedes Wort ist ein Zeichen und besteht aus zwei Teilen:</w:t>
      </w:r>
    </w:p>
    <w:p w:rsidR="001A0C9F" w:rsidRDefault="001A0C9F">
      <w:pPr>
        <w:pStyle w:val="Standa"/>
      </w:pPr>
    </w:p>
    <w:p w:rsidR="001A0C9F" w:rsidRDefault="001A0C9F">
      <w:pPr>
        <w:pStyle w:val="Standa"/>
        <w:tabs>
          <w:tab w:val="left" w:pos="700"/>
          <w:tab w:val="center" w:pos="1400"/>
          <w:tab w:val="left" w:pos="1720"/>
        </w:tabs>
      </w:pPr>
      <w:r>
        <w:rPr>
          <w:noProof/>
          <w:lang w:val="en-US" w:eastAsia="en-US"/>
        </w:rPr>
        <w:pict>
          <v:line id="_x0000_s1026" style="position:absolute;flip:x;z-index:251658240" from="61.15pt,6pt" to="79.15pt,18pt"/>
        </w:pict>
      </w:r>
      <w:r>
        <w:tab/>
      </w:r>
      <w:r>
        <w:tab/>
      </w:r>
      <w:r>
        <w:rPr>
          <w:rFonts w:ascii="Symbol" w:hAnsi="Symbol" w:cs="Symbol"/>
        </w:rPr>
        <w:tab/>
      </w:r>
      <w:r>
        <w:t>Bedeutungsträger (Laute)</w:t>
      </w:r>
    </w:p>
    <w:p w:rsidR="001A0C9F" w:rsidRDefault="001A0C9F">
      <w:pPr>
        <w:pStyle w:val="Standa"/>
        <w:tabs>
          <w:tab w:val="left" w:pos="700"/>
          <w:tab w:val="center" w:pos="1360"/>
          <w:tab w:val="left" w:pos="1720"/>
        </w:tabs>
      </w:pPr>
      <w:r>
        <w:rPr>
          <w:noProof/>
          <w:lang w:val="en-US" w:eastAsia="en-US"/>
        </w:rPr>
        <w:pict>
          <v:line id="_x0000_s1027" style="position:absolute;flip:x y;z-index:251659264" from="62.15pt,9.1pt" to="80.15pt,21.1pt"/>
        </w:pict>
      </w:r>
      <w:r>
        <w:tab/>
        <w:t>Wort</w:t>
      </w:r>
      <w:r>
        <w:tab/>
      </w:r>
    </w:p>
    <w:p w:rsidR="001A0C9F" w:rsidRDefault="001A0C9F">
      <w:pPr>
        <w:pStyle w:val="Standa"/>
        <w:tabs>
          <w:tab w:val="left" w:pos="700"/>
          <w:tab w:val="center" w:pos="1400"/>
          <w:tab w:val="left" w:pos="1720"/>
        </w:tabs>
      </w:pPr>
      <w:r>
        <w:tab/>
      </w:r>
      <w:r>
        <w:tab/>
      </w:r>
      <w:r>
        <w:rPr>
          <w:rFonts w:ascii="Symbol" w:hAnsi="Symbol" w:cs="Symbol"/>
        </w:rPr>
        <w:tab/>
      </w:r>
      <w:r>
        <w:t>Bedeutung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Entsprechend sind bei Wortverfremdungen zwei Verfremdungseffekte möglich.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 xml:space="preserve">2.1. VERFREMDUNG DES BEDEUTUNGSTRÄGERS 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Folie</w:t>
      </w:r>
      <w:r>
        <w:t>:</w:t>
      </w:r>
      <w:r>
        <w:tab/>
        <w:t>Das Laut-System einer Sprache legt beim Aufbau der Wörter mögliche Laut</w:t>
      </w:r>
      <w:r>
        <w:softHyphen/>
        <w:t>kombinationen fest. So ist es z.B unmöglich, dass ein deutsches Wort mit den Lauten "vl-" beginnt, während diese Lautkombination in den slavischen Spra</w:t>
      </w:r>
      <w:r>
        <w:softHyphen/>
        <w:t>chen vorkommt.</w:t>
      </w:r>
      <w:r>
        <w:br/>
        <w:t>Dementsprechend gibt es auch statistische Wahrscheinlichkei</w:t>
      </w:r>
      <w:r>
        <w:softHyphen/>
        <w:t>ten für die Häu</w:t>
      </w:r>
      <w:r>
        <w:softHyphen/>
        <w:t>figkeit von Lauten in einer Sprache. Im Deutschen ist es z.B. unwahr</w:t>
      </w:r>
      <w:r>
        <w:softHyphen/>
        <w:t>scheinlich, das auf einer normalen Textseite der Laut "w" häufiger Auf</w:t>
      </w:r>
      <w:r>
        <w:softHyphen/>
        <w:t>tritt als der Laut "n".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rPr>
          <w:b/>
          <w:bCs/>
        </w:rPr>
        <w:t>Novum</w:t>
      </w:r>
      <w:r>
        <w:t>:</w:t>
      </w:r>
      <w:r>
        <w:tab/>
        <w:t>Das Vorkommen gewisser Laute wird gezielt erhöht.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Nebentitel"/>
      </w:pPr>
      <w:r>
        <w:t>2.1.1. Alliteration</w:t>
      </w:r>
    </w:p>
    <w:p w:rsidR="001A0C9F" w:rsidRDefault="001A0C9F">
      <w:pPr>
        <w:pStyle w:val="Standa"/>
        <w:ind w:right="-1296"/>
      </w:pPr>
    </w:p>
    <w:p w:rsidR="001A0C9F" w:rsidRDefault="001A0C9F">
      <w:pPr>
        <w:pStyle w:val="Standa"/>
      </w:pPr>
      <w:r>
        <w:t>erhöhtes Vorkommen des gleichen konsonantischen Lautes am Anfang von (tontragenden) Silben.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z.B.</w:t>
      </w:r>
      <w:r>
        <w:tab/>
        <w:t xml:space="preserve">15 / 16: </w:t>
      </w:r>
      <w:r>
        <w:tab/>
      </w:r>
      <w:r>
        <w:rPr>
          <w:b/>
          <w:bCs/>
        </w:rPr>
        <w:t>p</w:t>
      </w:r>
      <w:r>
        <w:t xml:space="preserve">uer - </w:t>
      </w:r>
      <w:r>
        <w:rPr>
          <w:b/>
          <w:bCs/>
        </w:rPr>
        <w:t>p</w:t>
      </w:r>
      <w:r>
        <w:t>eregrinus</w:t>
      </w:r>
      <w:r>
        <w:br/>
        <w:t xml:space="preserve">19: </w:t>
      </w:r>
      <w:r>
        <w:tab/>
      </w:r>
      <w:r>
        <w:tab/>
      </w:r>
      <w:r>
        <w:rPr>
          <w:b/>
          <w:bCs/>
        </w:rPr>
        <w:t>m</w:t>
      </w:r>
      <w:r>
        <w:t xml:space="preserve">ulieres - </w:t>
      </w:r>
      <w:r>
        <w:rPr>
          <w:b/>
          <w:bCs/>
        </w:rPr>
        <w:t>m</w:t>
      </w:r>
      <w:r>
        <w:t>ortuorum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Nebentitel"/>
      </w:pPr>
      <w:r>
        <w:t>2.1.2. Assonanz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erhöhtes Vorkommen des gleichen vokalischen Lautes in der Anfangs- oder in tontragenden Silben.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z.B.</w:t>
      </w:r>
      <w:r>
        <w:tab/>
        <w:t>19:</w:t>
      </w:r>
      <w:r>
        <w:tab/>
      </w:r>
      <w:r>
        <w:tab/>
      </w:r>
      <w:r>
        <w:rPr>
          <w:b/>
          <w:bCs/>
        </w:rPr>
        <w:t>o</w:t>
      </w:r>
      <w:r>
        <w:t>ra m</w:t>
      </w:r>
      <w:r>
        <w:rPr>
          <w:b/>
          <w:bCs/>
        </w:rPr>
        <w:t>o</w:t>
      </w:r>
      <w:r>
        <w:t>rtuorum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Nebentitel"/>
      </w:pPr>
      <w:r>
        <w:t>2.1.3. Homoioteleuton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Gleichklang einer Wortreihe durch Endungen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z.B.</w:t>
      </w:r>
      <w:r>
        <w:tab/>
        <w:t>26:</w:t>
      </w:r>
      <w:r>
        <w:tab/>
      </w:r>
      <w:r>
        <w:tab/>
        <w:t>exert</w:t>
      </w:r>
      <w:r>
        <w:rPr>
          <w:b/>
          <w:bCs/>
        </w:rPr>
        <w:t>is</w:t>
      </w:r>
      <w:r>
        <w:t xml:space="preserve"> et inconiv</w:t>
      </w:r>
      <w:r>
        <w:rPr>
          <w:b/>
          <w:bCs/>
        </w:rPr>
        <w:t>is</w:t>
      </w:r>
      <w:r>
        <w:t xml:space="preserve"> ocul</w:t>
      </w:r>
      <w:r>
        <w:rPr>
          <w:b/>
          <w:bCs/>
        </w:rPr>
        <w:t>is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Nebentitel"/>
      </w:pPr>
      <w:r>
        <w:t>2.1.4 Kombination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Oft werden die soeben erwähnten Verfremdungseffekte kombiniert: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z.B.</w:t>
      </w:r>
      <w:r>
        <w:tab/>
        <w:t>19:</w:t>
      </w:r>
      <w:r>
        <w:tab/>
      </w:r>
      <w:r>
        <w:tab/>
      </w:r>
      <w:r>
        <w:rPr>
          <w:b/>
          <w:bCs/>
        </w:rPr>
        <w:t>or</w:t>
      </w:r>
      <w:r>
        <w:t xml:space="preserve">a - </w:t>
      </w:r>
      <w:r>
        <w:rPr>
          <w:b/>
          <w:bCs/>
        </w:rPr>
        <w:t>mor</w:t>
      </w:r>
      <w:r>
        <w:t>tuorum - de</w:t>
      </w:r>
      <w:r>
        <w:rPr>
          <w:b/>
          <w:bCs/>
        </w:rPr>
        <w:t>mor</w:t>
      </w:r>
      <w:r>
        <w:t>sicant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2.2. VERFREMDUNG DER BEDEUTUNG</w:t>
      </w:r>
    </w:p>
    <w:p w:rsidR="001A0C9F" w:rsidRDefault="001A0C9F">
      <w:pPr>
        <w:pStyle w:val="Standa"/>
      </w:pPr>
    </w:p>
    <w:p w:rsidR="001A0C9F" w:rsidRDefault="001A0C9F">
      <w:pPr>
        <w:pStyle w:val="Nebentitel"/>
      </w:pPr>
      <w:r>
        <w:t>2.2.1. PLEONASMUS</w:t>
      </w:r>
      <w:r>
        <w:rPr>
          <w:u w:val="none"/>
        </w:rPr>
        <w:t xml:space="preserve"> (gr. pleon: Mehr)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Häufung von Wörtern, die Gleiches oder Ähnliches bedeuten; dies führt zu einer "Totali</w:t>
      </w:r>
      <w:r>
        <w:softHyphen/>
        <w:t>sierung" des Ausdrucks, wodurch eine Betonung, Verdeutlichung oder Steigerung er</w:t>
      </w:r>
      <w:r>
        <w:softHyphen/>
        <w:t>reicht wird.</w:t>
      </w:r>
    </w:p>
    <w:p w:rsidR="001A0C9F" w:rsidRDefault="001A0C9F">
      <w:pPr>
        <w:pStyle w:val="Standa"/>
      </w:pPr>
      <w:r>
        <w:t>Pleonasmen finden sich bei Apuleius häufig; im folgenden Beispiel wird der Pleonasmus zusätzlich lautlich unterstrichen: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25 ff.:</w:t>
      </w:r>
      <w:r>
        <w:tab/>
      </w:r>
      <w:r>
        <w:rPr>
          <w:b/>
          <w:bCs/>
        </w:rPr>
        <w:t>ex</w:t>
      </w:r>
      <w:r>
        <w:t xml:space="preserve">imie vigilandum est </w:t>
      </w:r>
      <w:r>
        <w:br/>
      </w:r>
      <w:r>
        <w:rPr>
          <w:b/>
          <w:bCs/>
          <w:u w:val="single"/>
        </w:rPr>
        <w:t>ex</w:t>
      </w:r>
      <w:r>
        <w:rPr>
          <w:u w:val="single"/>
        </w:rPr>
        <w:t>ert</w:t>
      </w:r>
      <w:r>
        <w:rPr>
          <w:b/>
          <w:bCs/>
          <w:u w:val="single"/>
        </w:rPr>
        <w:t>is</w:t>
      </w:r>
      <w:r>
        <w:t xml:space="preserve"> </w:t>
      </w:r>
      <w:r>
        <w:rPr>
          <w:u w:val="single"/>
        </w:rPr>
        <w:t>et</w:t>
      </w:r>
      <w:r>
        <w:t xml:space="preserve"> </w:t>
      </w:r>
      <w:r>
        <w:rPr>
          <w:b/>
          <w:bCs/>
          <w:u w:val="single"/>
        </w:rPr>
        <w:t>in</w:t>
      </w:r>
      <w:r>
        <w:rPr>
          <w:u w:val="single"/>
        </w:rPr>
        <w:t>coniv</w:t>
      </w:r>
      <w:r>
        <w:rPr>
          <w:b/>
          <w:bCs/>
          <w:u w:val="single"/>
        </w:rPr>
        <w:t>is</w:t>
      </w:r>
      <w:r>
        <w:t xml:space="preserve"> ocul</w:t>
      </w:r>
      <w:r>
        <w:rPr>
          <w:b/>
          <w:bCs/>
        </w:rPr>
        <w:t>is</w:t>
      </w:r>
      <w:r>
        <w:t xml:space="preserve"> </w:t>
      </w:r>
      <w:r>
        <w:br/>
        <w:t xml:space="preserve">semper </w:t>
      </w:r>
      <w:r>
        <w:rPr>
          <w:b/>
          <w:bCs/>
        </w:rPr>
        <w:t xml:space="preserve">in </w:t>
      </w:r>
      <w:r>
        <w:t xml:space="preserve">cadaver </w:t>
      </w:r>
      <w:r>
        <w:rPr>
          <w:b/>
          <w:bCs/>
          <w:u w:val="single"/>
        </w:rPr>
        <w:t>in</w:t>
      </w:r>
      <w:r>
        <w:rPr>
          <w:u w:val="single"/>
        </w:rPr>
        <w:t>tent</w:t>
      </w:r>
      <w:r>
        <w:rPr>
          <w:b/>
          <w:bCs/>
          <w:u w:val="single"/>
        </w:rPr>
        <w:t>is</w:t>
      </w:r>
      <w:r>
        <w:br/>
        <w:t xml:space="preserve">nec acies usquam </w:t>
      </w:r>
      <w:r>
        <w:rPr>
          <w:u w:val="single"/>
        </w:rPr>
        <w:t>deverte</w:t>
      </w:r>
      <w:r>
        <w:rPr>
          <w:b/>
          <w:bCs/>
          <w:u w:val="single"/>
        </w:rPr>
        <w:t>nda</w:t>
      </w:r>
      <w:r>
        <w:rPr>
          <w:b/>
          <w:bCs/>
        </w:rPr>
        <w:t xml:space="preserve"> </w:t>
      </w:r>
      <w:r>
        <w:t xml:space="preserve">immo ne </w:t>
      </w:r>
      <w:r>
        <w:rPr>
          <w:u w:val="single"/>
        </w:rPr>
        <w:t>obliqua</w:t>
      </w:r>
      <w:r>
        <w:rPr>
          <w:b/>
          <w:bCs/>
          <w:u w:val="single"/>
        </w:rPr>
        <w:t>nda</w:t>
      </w:r>
      <w:r>
        <w:rPr>
          <w:b/>
          <w:bCs/>
        </w:rPr>
        <w:t xml:space="preserve"> </w:t>
      </w:r>
      <w:r>
        <w:t>quidem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</w:p>
    <w:p w:rsidR="001A0C9F" w:rsidRDefault="001A0C9F">
      <w:pPr>
        <w:pStyle w:val="Nebentitel"/>
      </w:pPr>
      <w:r>
        <w:t xml:space="preserve">2.2.2. TROPE </w:t>
      </w:r>
      <w:r>
        <w:rPr>
          <w:u w:val="none"/>
        </w:rPr>
        <w:t>(gr. Wendung)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In der literarischen Sprache können ein Wort (oder Wortkombinationen) verfremdet werden, in</w:t>
      </w:r>
      <w:r>
        <w:softHyphen/>
        <w:t xml:space="preserve">dem man ihnen statt der üblichen Bedeutung </w:t>
      </w:r>
      <w:r>
        <w:rPr>
          <w:i/>
          <w:iCs/>
        </w:rPr>
        <w:t>(= der Bedeutung in der Normalsprache)</w:t>
      </w:r>
      <w:r>
        <w:t xml:space="preserve"> neue Be</w:t>
      </w:r>
      <w:r>
        <w:softHyphen/>
        <w:t xml:space="preserve">deutungen zuordnet. Eine solche Verfremdung nennt man </w:t>
      </w:r>
      <w:r>
        <w:rPr>
          <w:b/>
          <w:bCs/>
        </w:rPr>
        <w:t>Trope</w:t>
      </w:r>
      <w:r>
        <w:t xml:space="preserve"> </w:t>
      </w:r>
      <w:r>
        <w:rPr>
          <w:i/>
          <w:iCs/>
        </w:rPr>
        <w:t>(Oberbegriff)</w:t>
      </w:r>
      <w:r>
        <w:t>.</w:t>
      </w: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Beispiel</w:t>
      </w:r>
    </w:p>
    <w:p w:rsidR="001A0C9F" w:rsidRDefault="001A0C9F">
      <w:pPr>
        <w:pStyle w:val="Standa"/>
      </w:pPr>
      <w:r>
        <w:t>In einem Liebesgedicht steht: "die Rose ihrer Wangen".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Normalsprache</w:t>
      </w:r>
      <w:r>
        <w:t xml:space="preserve">: </w:t>
      </w:r>
      <w:r>
        <w:tab/>
        <w:t>Rose = Blume von bestimmter Gestalt, Farbe (z.B. rot), Geruch etc.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neue Bedeutung</w:t>
      </w:r>
      <w:r>
        <w:t xml:space="preserve">: </w:t>
      </w:r>
      <w:r>
        <w:tab/>
        <w:t>Röte, Zartheit, ev. gutes Parfüm etc.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Titel4"/>
      </w:pPr>
      <w:r>
        <w:t xml:space="preserve">2.2.2.1. Metapher </w:t>
      </w:r>
      <w:r>
        <w:rPr>
          <w:u w:val="none"/>
        </w:rPr>
        <w:t>(gr. Übertragung)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Die Metapher entsteht aus einem verkürzten Vergleich. Sie ordnet einem Wort eine neue Bedeu</w:t>
      </w:r>
      <w:r>
        <w:softHyphen/>
        <w:t>tung zu, welche das Wort in der Normalsprache nicht hat; dabei haben die Bedeutung in der Normalsprache und die neue, als fremd empfundene Bedeutung gemeinsame Bedeutungs</w:t>
      </w:r>
      <w:r>
        <w:softHyphen/>
        <w:t>merkmale.</w:t>
      </w: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Beispiele:</w:t>
      </w:r>
    </w:p>
    <w:p w:rsidR="001A0C9F" w:rsidRDefault="001A0C9F">
      <w:pPr>
        <w:pStyle w:val="Standa"/>
      </w:pPr>
    </w:p>
    <w:p w:rsidR="001A0C9F" w:rsidRDefault="001A0C9F">
      <w:pPr>
        <w:pStyle w:val="Einzug25cm"/>
        <w:rPr>
          <w:b/>
          <w:bCs/>
        </w:rPr>
      </w:pPr>
      <w:r>
        <w:t>1.</w:t>
      </w:r>
      <w:r>
        <w:tab/>
        <w:t xml:space="preserve">Er ist ein </w:t>
      </w:r>
      <w:r>
        <w:rPr>
          <w:b/>
          <w:bCs/>
        </w:rPr>
        <w:t xml:space="preserve">Fuchs </w:t>
      </w:r>
      <w:r>
        <w:t xml:space="preserve"> =  Er ist </w:t>
      </w:r>
      <w:r>
        <w:rPr>
          <w:b/>
          <w:bCs/>
        </w:rPr>
        <w:t>raffiniert</w:t>
      </w:r>
      <w:r>
        <w:t xml:space="preserve"> </w:t>
      </w:r>
      <w:r>
        <w:rPr>
          <w:b/>
          <w:bCs/>
        </w:rPr>
        <w:t>/</w:t>
      </w:r>
      <w:r>
        <w:t xml:space="preserve"> </w:t>
      </w:r>
      <w:r>
        <w:rPr>
          <w:b/>
          <w:bCs/>
        </w:rPr>
        <w:t>schlau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 xml:space="preserve">   </w:t>
      </w:r>
      <w:r>
        <w:tab/>
      </w:r>
      <w:r>
        <w:rPr>
          <w:b/>
          <w:bCs/>
        </w:rPr>
        <w:t>Fuchs</w:t>
      </w:r>
      <w:r>
        <w:t>:</w:t>
      </w:r>
      <w:r>
        <w:tab/>
        <w:t xml:space="preserve">Lebewesen, Säugetier etc., gilt als </w:t>
      </w:r>
      <w:r>
        <w:rPr>
          <w:b/>
          <w:bCs/>
        </w:rPr>
        <w:t>listig</w:t>
      </w:r>
      <w:r>
        <w:t xml:space="preserve"> (gem. Merkmal)</w:t>
      </w:r>
    </w:p>
    <w:p w:rsidR="001A0C9F" w:rsidRDefault="001A0C9F">
      <w:pPr>
        <w:pStyle w:val="Einzug25cm"/>
      </w:pPr>
      <w:r>
        <w:tab/>
      </w:r>
      <w:r>
        <w:rPr>
          <w:b/>
          <w:bCs/>
        </w:rPr>
        <w:t>Vergleich</w:t>
      </w:r>
      <w:r>
        <w:t xml:space="preserve">: </w:t>
      </w:r>
      <w:r>
        <w:tab/>
        <w:t xml:space="preserve">Er ist </w:t>
      </w:r>
      <w:r>
        <w:rPr>
          <w:b/>
          <w:bCs/>
        </w:rPr>
        <w:t>schlau</w:t>
      </w:r>
      <w:r>
        <w:t xml:space="preserve"> </w:t>
      </w:r>
      <w:r>
        <w:rPr>
          <w:b/>
          <w:bCs/>
        </w:rPr>
        <w:t>wie</w:t>
      </w:r>
      <w:r>
        <w:t xml:space="preserve"> ein Fuchs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>2.</w:t>
      </w:r>
      <w:r>
        <w:tab/>
      </w:r>
      <w:r>
        <w:rPr>
          <w:b/>
          <w:bCs/>
        </w:rPr>
        <w:t>Löwe</w:t>
      </w:r>
      <w:r>
        <w:t xml:space="preserve"> in der Schlacht = </w:t>
      </w:r>
      <w:r>
        <w:rPr>
          <w:b/>
          <w:bCs/>
        </w:rPr>
        <w:t>Held</w:t>
      </w:r>
      <w:r>
        <w:t xml:space="preserve"> in der Schlacht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ab/>
        <w:t>Merkmal der Ähnlichkeit? _________________________________________</w:t>
      </w:r>
    </w:p>
    <w:p w:rsidR="001A0C9F" w:rsidRDefault="001A0C9F">
      <w:pPr>
        <w:pStyle w:val="Einzug25cm"/>
        <w:spacing w:line="360" w:lineRule="atLeast"/>
      </w:pPr>
      <w:r>
        <w:tab/>
        <w:t>Vergleich?______________________________________________________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3. Zeile 115:</w:t>
      </w:r>
      <w:r>
        <w:rPr>
          <w:b/>
          <w:bCs/>
        </w:rPr>
        <w:tab/>
        <w:t>barathrum</w:t>
      </w:r>
      <w:r>
        <w:t xml:space="preserve">    </w:t>
      </w:r>
      <w:r>
        <w:br/>
        <w:t>urspr. Bedeutung:</w:t>
      </w:r>
      <w:r>
        <w:tab/>
        <w:t xml:space="preserve">Abgrund, Schlucht </w:t>
      </w:r>
      <w:r>
        <w:br/>
        <w:t xml:space="preserve">neue Bedeutung: </w:t>
      </w:r>
      <w:r>
        <w:tab/>
        <w:t>Verderben</w:t>
      </w:r>
    </w:p>
    <w:p w:rsidR="001A0C9F" w:rsidRDefault="001A0C9F">
      <w:pPr>
        <w:pStyle w:val="Einzug25cm"/>
        <w:spacing w:line="360" w:lineRule="atLeast"/>
      </w:pPr>
      <w:r>
        <w:tab/>
        <w:t>Merkmal der Ähnlichkeit? _________________________________________</w:t>
      </w:r>
    </w:p>
    <w:p w:rsidR="001A0C9F" w:rsidRDefault="001A0C9F">
      <w:pPr>
        <w:pStyle w:val="Einzug25cm"/>
        <w:spacing w:line="360" w:lineRule="atLeast"/>
      </w:pPr>
      <w:r>
        <w:tab/>
        <w:t>Vergleich? _____________________________________________________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>dazu:</w:t>
      </w:r>
      <w:r>
        <w:tab/>
      </w:r>
      <w:r>
        <w:rPr>
          <w:b/>
          <w:bCs/>
        </w:rPr>
        <w:t>demergit</w:t>
      </w:r>
      <w:r>
        <w:br/>
        <w:t>urspr. Bedeutung:</w:t>
      </w:r>
      <w:r>
        <w:tab/>
        <w:t>untertauchen, versenken</w:t>
      </w:r>
    </w:p>
    <w:p w:rsidR="001A0C9F" w:rsidRDefault="001A0C9F">
      <w:pPr>
        <w:pStyle w:val="Einzug25cm"/>
      </w:pPr>
      <w:r>
        <w:tab/>
        <w:t>neue Bedeutung:</w:t>
      </w:r>
      <w:r>
        <w:tab/>
        <w:t>(ins Verderben) stürzen</w:t>
      </w:r>
    </w:p>
    <w:p w:rsidR="001A0C9F" w:rsidRDefault="001A0C9F">
      <w:pPr>
        <w:pStyle w:val="Einzug25cm"/>
        <w:spacing w:line="360" w:lineRule="atLeast"/>
      </w:pPr>
      <w:r>
        <w:tab/>
        <w:t>Ähnlichkeit?____________________________________________________</w:t>
      </w:r>
    </w:p>
    <w:p w:rsidR="001A0C9F" w:rsidRDefault="001A0C9F">
      <w:pPr>
        <w:pStyle w:val="Einzug25cm"/>
        <w:spacing w:line="360" w:lineRule="atLeast"/>
      </w:pPr>
      <w:r>
        <w:tab/>
        <w:t>Vergleich?______________________________________________________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>4. Zeile 56:</w:t>
      </w:r>
      <w:r>
        <w:tab/>
      </w:r>
      <w:r>
        <w:rPr>
          <w:b/>
          <w:bCs/>
        </w:rPr>
        <w:t>Harpyiae</w:t>
      </w:r>
      <w:r>
        <w:br/>
        <w:t>urspr. Bedeutung:</w:t>
      </w:r>
      <w:r>
        <w:tab/>
        <w:t xml:space="preserve">geflügelte, scheussliche Wesen mit Frauenköpfen, die </w:t>
      </w:r>
      <w:r>
        <w:tab/>
      </w:r>
      <w:r>
        <w:tab/>
      </w:r>
      <w:r>
        <w:tab/>
        <w:t>das Essen des Phineus wegfressen.</w:t>
      </w:r>
    </w:p>
    <w:p w:rsidR="001A0C9F" w:rsidRDefault="001A0C9F">
      <w:pPr>
        <w:pStyle w:val="Einzug25cm"/>
      </w:pPr>
      <w:r>
        <w:tab/>
        <w:t>neue Bedeutung:</w:t>
      </w:r>
      <w:r>
        <w:tab/>
        <w:t>Hexen von Thessalien</w:t>
      </w:r>
    </w:p>
    <w:p w:rsidR="001A0C9F" w:rsidRDefault="001A0C9F">
      <w:pPr>
        <w:pStyle w:val="Standa"/>
        <w:rPr>
          <w:i/>
          <w:iCs/>
        </w:rPr>
      </w:pPr>
      <w:r>
        <w:rPr>
          <w:i/>
          <w:iCs/>
        </w:rPr>
        <w:t>(Auch in der Normalsprache gibt es Metaphern, z.B. "Tischbein" oder "Flaschenhals"; meist merken wir dabei aber nicht mehr, dass es sich um eine Metapher handelt. Man spricht in die</w:t>
      </w:r>
      <w:r>
        <w:rPr>
          <w:i/>
          <w:iCs/>
        </w:rPr>
        <w:softHyphen/>
        <w:t xml:space="preserve">sem Fall von einer </w:t>
      </w:r>
      <w:r>
        <w:rPr>
          <w:b/>
          <w:bCs/>
          <w:i/>
          <w:iCs/>
        </w:rPr>
        <w:t>verblassten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Metapher</w:t>
      </w:r>
      <w:r>
        <w:rPr>
          <w:i/>
          <w:iCs/>
        </w:rPr>
        <w:t>).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Titel4"/>
      </w:pPr>
      <w:r>
        <w:t xml:space="preserve">2.2.2.2. Metonymie </w:t>
      </w:r>
      <w:r>
        <w:rPr>
          <w:u w:val="none"/>
        </w:rPr>
        <w:t>(gr. Namensvertauschung)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Man kann die Metonymie als Gegensatz zur Metapher ansehen:</w:t>
      </w:r>
      <w:r>
        <w:br/>
        <w:t>Zwischen dem im Text stehenden Wort und der neuen zugeordneten Bedeutung gibt es kein Merkmal der Ähnlichkeit. Die Bedeutung kann deshalb nicht wie bei der Metapher - aus dem Textzusammenhang erschlossen werden.</w:t>
      </w:r>
    </w:p>
    <w:p w:rsidR="001A0C9F" w:rsidRDefault="001A0C9F">
      <w:pPr>
        <w:pStyle w:val="Standa"/>
      </w:pPr>
      <w:r>
        <w:t xml:space="preserve">Dagegen stehen Wort und neue Bedeutung in </w:t>
      </w:r>
      <w:r>
        <w:rPr>
          <w:b/>
          <w:bCs/>
        </w:rPr>
        <w:t>sachlichem</w:t>
      </w:r>
      <w:r>
        <w:t xml:space="preserve"> </w:t>
      </w:r>
      <w:r>
        <w:rPr>
          <w:b/>
          <w:bCs/>
        </w:rPr>
        <w:t>(aussersprachlichen)</w:t>
      </w:r>
      <w:r>
        <w:t xml:space="preserve"> </w:t>
      </w:r>
      <w:r>
        <w:rPr>
          <w:b/>
          <w:bCs/>
        </w:rPr>
        <w:t>Zusam</w:t>
      </w:r>
      <w:r>
        <w:rPr>
          <w:b/>
          <w:bCs/>
        </w:rPr>
        <w:softHyphen/>
        <w:t>menhang</w:t>
      </w:r>
      <w:r>
        <w:t>. Der Leser muss deshalb häufig diesen Zusammenhang kennen, um die Metonymie zu verstehen, z.B.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1.</w:t>
      </w:r>
      <w:r>
        <w:tab/>
      </w:r>
      <w:r>
        <w:rPr>
          <w:b/>
          <w:bCs/>
        </w:rPr>
        <w:t>Diana</w:t>
      </w:r>
      <w:r>
        <w:tab/>
      </w:r>
      <w:r>
        <w:tab/>
      </w:r>
      <w:r>
        <w:tab/>
      </w:r>
      <w:r>
        <w:tab/>
        <w:t xml:space="preserve">für </w:t>
      </w:r>
      <w:r>
        <w:rPr>
          <w:b/>
          <w:bCs/>
        </w:rPr>
        <w:t>"Mond"</w:t>
      </w:r>
    </w:p>
    <w:p w:rsidR="001A0C9F" w:rsidRDefault="001A0C9F">
      <w:pPr>
        <w:pStyle w:val="Einzug25cm"/>
      </w:pPr>
      <w:r>
        <w:tab/>
        <w:t>Man muss wissen, dass Diana die Göttin des Mondes ist.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</w:p>
    <w:p w:rsidR="001A0C9F" w:rsidRDefault="001A0C9F">
      <w:pPr>
        <w:pStyle w:val="Standa"/>
      </w:pPr>
      <w:r>
        <w:t>2.</w:t>
      </w:r>
      <w:r>
        <w:tab/>
      </w:r>
      <w:r>
        <w:tab/>
      </w:r>
      <w:r>
        <w:rPr>
          <w:b/>
          <w:bCs/>
        </w:rPr>
        <w:t>Rom</w:t>
      </w:r>
      <w:r>
        <w:t xml:space="preserve"> hat gesprochen </w:t>
      </w:r>
      <w:r>
        <w:tab/>
        <w:t xml:space="preserve">= </w:t>
      </w:r>
      <w:r>
        <w:tab/>
      </w:r>
      <w:r>
        <w:tab/>
      </w:r>
      <w:r>
        <w:rPr>
          <w:b/>
          <w:bCs/>
        </w:rPr>
        <w:t xml:space="preserve">der Papst </w:t>
      </w:r>
      <w:r>
        <w:t>hat gesprochen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 xml:space="preserve">3. </w:t>
      </w:r>
      <w:r>
        <w:tab/>
      </w:r>
      <w:r>
        <w:rPr>
          <w:b/>
          <w:bCs/>
        </w:rPr>
        <w:t>Unser</w:t>
      </w:r>
      <w:r>
        <w:t xml:space="preserve"> </w:t>
      </w:r>
      <w:r>
        <w:rPr>
          <w:b/>
          <w:bCs/>
        </w:rPr>
        <w:t>Nachbar</w:t>
      </w:r>
      <w:r>
        <w:t xml:space="preserve"> ist abgebrannt =</w:t>
      </w:r>
      <w:r>
        <w:tab/>
        <w:t>_________________________________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 xml:space="preserve">   </w:t>
      </w:r>
      <w:r>
        <w:tab/>
      </w:r>
      <w:r>
        <w:rPr>
          <w:b/>
          <w:bCs/>
        </w:rPr>
        <w:t>Das 18.Jh</w:t>
      </w:r>
      <w:r>
        <w:t>. glaubte, .... =</w:t>
      </w:r>
      <w:r>
        <w:tab/>
      </w:r>
      <w:r>
        <w:tab/>
        <w:t>_________________________________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ab/>
        <w:t xml:space="preserve">Trink noch ein </w:t>
      </w:r>
      <w:r>
        <w:rPr>
          <w:b/>
          <w:bCs/>
        </w:rPr>
        <w:t>Glas</w:t>
      </w:r>
      <w:r>
        <w:t>! =</w:t>
      </w:r>
      <w:r>
        <w:tab/>
      </w:r>
      <w:r>
        <w:tab/>
        <w:t>_________________________________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Dabei muss es möglich sein, für jedes Beispiel einen Satz zu bilden, in dem das gesetzte Wort und seine neue Bedeutung syntaktisch kombiniert vorkommen und so den sachlichen Zusam</w:t>
      </w:r>
      <w:r>
        <w:softHyphen/>
        <w:t>menhang abbilden, z.B.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1.</w:t>
      </w:r>
      <w:r>
        <w:tab/>
      </w:r>
      <w:r>
        <w:rPr>
          <w:b/>
          <w:bCs/>
        </w:rPr>
        <w:t>Diana,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die Göttin des Mondes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>2.</w:t>
      </w:r>
      <w:r>
        <w:tab/>
      </w:r>
      <w:r>
        <w:rPr>
          <w:b/>
          <w:bCs/>
        </w:rPr>
        <w:t>Der Papst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in</w:t>
      </w:r>
      <w:r>
        <w:t xml:space="preserve"> </w:t>
      </w:r>
      <w:r>
        <w:rPr>
          <w:b/>
          <w:bCs/>
        </w:rPr>
        <w:t>Rom</w:t>
      </w:r>
      <w:r>
        <w:t xml:space="preserve">  hat gesprochen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Die Sprache bewegt sich zwischen den beiden Polen von Metapher und Metonymie; entspre</w:t>
      </w:r>
      <w:r>
        <w:softHyphen/>
        <w:t>chend bewegt sich auch unser Denken zwischen diesen beiden Polen. Jede der im folgenden behandelten Tropen steht einem dieser beiden Pole näher als dem andern.</w:t>
      </w:r>
    </w:p>
    <w:p w:rsidR="001A0C9F" w:rsidRDefault="001A0C9F">
      <w:pPr>
        <w:pStyle w:val="Standa"/>
      </w:pPr>
    </w:p>
    <w:p w:rsidR="001A0C9F" w:rsidRDefault="001A0C9F">
      <w:pPr>
        <w:pStyle w:val="Standa"/>
        <w:ind w:right="-1440"/>
      </w:pPr>
    </w:p>
    <w:p w:rsidR="001A0C9F" w:rsidRDefault="001A0C9F">
      <w:pPr>
        <w:pStyle w:val="Titel4"/>
      </w:pPr>
      <w:r>
        <w:t xml:space="preserve">2.2.2.3. Periphrase </w:t>
      </w:r>
      <w:r>
        <w:rPr>
          <w:u w:val="none"/>
        </w:rPr>
        <w:t>(gr. Umschreibung)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 xml:space="preserve">In einer Periphrase wird die gemeinte Bedeutung durch mehrere Wörter ausgedrückt, wobei diese Wörter die wichtigsten Bedeutungs-Merkmale des Gemeinten gerade </w:t>
      </w:r>
      <w:r>
        <w:rPr>
          <w:b/>
          <w:bCs/>
        </w:rPr>
        <w:t>nicht</w:t>
      </w:r>
      <w:r>
        <w:t xml:space="preserve"> enthalten, z.B.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ab/>
        <w:t xml:space="preserve">Augensaft </w:t>
      </w:r>
      <w:r>
        <w:tab/>
      </w:r>
      <w:r>
        <w:tab/>
      </w:r>
      <w:r>
        <w:tab/>
        <w:t xml:space="preserve">= </w:t>
      </w:r>
      <w:r>
        <w:tab/>
        <w:t>Tränen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ab/>
        <w:t xml:space="preserve">die Echten aus Frankreich </w:t>
      </w:r>
      <w:r>
        <w:tab/>
        <w:t xml:space="preserve">= </w:t>
      </w:r>
      <w:r>
        <w:tab/>
        <w:t>Gauloises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ab/>
        <w:t>der Vogel Iuppiters</w:t>
      </w:r>
      <w:r>
        <w:tab/>
      </w:r>
      <w:r>
        <w:tab/>
        <w:t>=</w:t>
      </w:r>
      <w:r>
        <w:tab/>
        <w:t>Adler</w:t>
      </w:r>
    </w:p>
    <w:p w:rsidR="001A0C9F" w:rsidRDefault="001A0C9F">
      <w:pPr>
        <w:pStyle w:val="Einzug25cm"/>
      </w:pPr>
    </w:p>
    <w:p w:rsidR="001A0C9F" w:rsidRDefault="001A0C9F">
      <w:pPr>
        <w:pStyle w:val="Standa"/>
        <w:rPr>
          <w:i/>
          <w:iCs/>
        </w:rPr>
      </w:pPr>
      <w:r>
        <w:t xml:space="preserve">Solche Periphrasen können in der Normalsprache eine wichtige Rolle spielen, wenn bestimmte Wörter aus irgendeinem Grund vermieden werden sollen. </w:t>
      </w:r>
      <w:r>
        <w:rPr>
          <w:i/>
          <w:iCs/>
        </w:rPr>
        <w:t>(Beispiele?)</w:t>
      </w:r>
    </w:p>
    <w:p w:rsidR="001A0C9F" w:rsidRDefault="001A0C9F">
      <w:pPr>
        <w:pStyle w:val="Standa"/>
      </w:pPr>
    </w:p>
    <w:p w:rsidR="001A0C9F" w:rsidRDefault="001A0C9F">
      <w:pPr>
        <w:pStyle w:val="Titel4"/>
      </w:pPr>
      <w:r>
        <w:rPr>
          <w:i/>
          <w:iCs/>
        </w:rPr>
        <w:t>Spezialfall der Periphrase:</w:t>
      </w:r>
      <w:r>
        <w:t xml:space="preserve"> Antonomasie </w:t>
      </w:r>
      <w:r>
        <w:rPr>
          <w:u w:val="none"/>
        </w:rPr>
        <w:t>(gr. Umbenennung)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An Stelle eines Eigennamens werden ein oder mehrere Wörter gesetzt: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ab/>
        <w:t>Prophet aus Galiläa</w:t>
      </w:r>
      <w:r>
        <w:tab/>
      </w:r>
      <w:r>
        <w:tab/>
        <w:t>=</w:t>
      </w:r>
      <w:r>
        <w:tab/>
        <w:t>Jesus</w:t>
      </w:r>
    </w:p>
    <w:p w:rsidR="001A0C9F" w:rsidRDefault="001A0C9F">
      <w:pPr>
        <w:pStyle w:val="Einzug25cm"/>
      </w:pPr>
      <w:r>
        <w:tab/>
        <w:t>Dichterfürst</w:t>
      </w:r>
      <w:r>
        <w:tab/>
      </w:r>
      <w:r>
        <w:tab/>
      </w:r>
      <w:r>
        <w:tab/>
        <w:t>=</w:t>
      </w:r>
      <w:r>
        <w:tab/>
        <w:t>Homer</w:t>
      </w:r>
    </w:p>
    <w:p w:rsidR="001A0C9F" w:rsidRDefault="001A0C9F">
      <w:pPr>
        <w:pStyle w:val="Einzug25cm"/>
      </w:pPr>
      <w:r>
        <w:tab/>
        <w:t>Atride (=Sohn des Atreus)</w:t>
      </w:r>
      <w:r>
        <w:tab/>
        <w:t>=</w:t>
      </w:r>
      <w:r>
        <w:tab/>
        <w:t>Agamemnon</w:t>
      </w:r>
    </w:p>
    <w:p w:rsidR="001A0C9F" w:rsidRDefault="001A0C9F">
      <w:pPr>
        <w:pStyle w:val="Einzug25cm"/>
        <w:spacing w:line="360" w:lineRule="atLeast"/>
      </w:pPr>
      <w:r>
        <w:rPr>
          <w:b/>
          <w:bCs/>
        </w:rPr>
        <w:t>Zeile 115</w:t>
      </w:r>
      <w:r>
        <w:tab/>
        <w:t>deus Delficus</w:t>
      </w:r>
      <w:r>
        <w:tab/>
      </w:r>
      <w:r>
        <w:tab/>
      </w:r>
      <w:r>
        <w:tab/>
        <w:t>=</w:t>
      </w:r>
      <w:r>
        <w:tab/>
        <w:t>Apollo</w:t>
      </w:r>
    </w:p>
    <w:p w:rsidR="001A0C9F" w:rsidRDefault="001A0C9F">
      <w:pPr>
        <w:pStyle w:val="Standa"/>
        <w:ind w:right="-1440"/>
      </w:pPr>
    </w:p>
    <w:p w:rsidR="001A0C9F" w:rsidRDefault="001A0C9F">
      <w:pPr>
        <w:pStyle w:val="Standa"/>
        <w:ind w:right="-1440"/>
      </w:pPr>
    </w:p>
    <w:p w:rsidR="001A0C9F" w:rsidRDefault="001A0C9F">
      <w:pPr>
        <w:pStyle w:val="Titel4"/>
        <w:rPr>
          <w:b/>
          <w:bCs/>
        </w:rPr>
      </w:pPr>
      <w:r>
        <w:t xml:space="preserve">2 2.2.4. Pars pro toto / Synekdoche </w:t>
      </w:r>
      <w:r>
        <w:rPr>
          <w:u w:val="none"/>
        </w:rPr>
        <w:t>(gr. Mitaufnahme)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Ein Teil oder ein Bedeutungsmerkmal des Gemeinten wird stellvertretend für das Ganze gesetzt, z.B.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1.</w:t>
      </w:r>
      <w:r>
        <w:tab/>
        <w:t>die Sterblichen</w:t>
      </w:r>
      <w:r>
        <w:tab/>
        <w:t xml:space="preserve"> =</w:t>
      </w:r>
      <w:r>
        <w:tab/>
        <w:t>die Menschen</w:t>
      </w:r>
      <w:r>
        <w:tab/>
        <w:t xml:space="preserve">("sterblich" ist ein Merkmal von </w:t>
      </w:r>
      <w:r>
        <w:tab/>
      </w:r>
      <w:r>
        <w:tab/>
      </w:r>
      <w:r>
        <w:tab/>
      </w:r>
      <w:r>
        <w:tab/>
        <w:t>"Mensch") .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>2.</w:t>
      </w:r>
      <w:r>
        <w:rPr>
          <w:i/>
          <w:iCs/>
        </w:rPr>
        <w:t xml:space="preserve"> lateinisch:</w:t>
      </w:r>
      <w:r>
        <w:t xml:space="preserve"> </w:t>
      </w:r>
      <w:r>
        <w:tab/>
        <w:t>os, oris n: Mund</w:t>
      </w:r>
      <w:r>
        <w:tab/>
        <w:t>+</w:t>
      </w:r>
      <w:r>
        <w:tab/>
      </w:r>
      <w:r>
        <w:rPr>
          <w:b/>
          <w:bCs/>
        </w:rPr>
        <w:t>Gesicht</w:t>
      </w:r>
      <w:r>
        <w:t xml:space="preserve"> </w:t>
      </w:r>
      <w:r>
        <w:br/>
        <w:t>tectum n.: Dach</w:t>
      </w:r>
      <w:r>
        <w:tab/>
        <w:t>+</w:t>
      </w:r>
      <w:r>
        <w:tab/>
      </w:r>
      <w:r>
        <w:rPr>
          <w:b/>
          <w:bCs/>
        </w:rPr>
        <w:t>Haus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 xml:space="preserve">3. </w:t>
      </w:r>
      <w:r>
        <w:rPr>
          <w:b/>
          <w:bCs/>
        </w:rPr>
        <w:t>Zeile</w:t>
      </w:r>
      <w:r>
        <w:t xml:space="preserve"> </w:t>
      </w:r>
      <w:r>
        <w:rPr>
          <w:b/>
          <w:bCs/>
        </w:rPr>
        <w:t>138</w:t>
      </w:r>
      <w:r>
        <w:t xml:space="preserve">: </w:t>
      </w:r>
      <w:r>
        <w:rPr>
          <w:b/>
          <w:bCs/>
        </w:rPr>
        <w:t>canities</w:t>
      </w:r>
      <w:r>
        <w:t>: graue Farbe =</w:t>
      </w:r>
      <w:r>
        <w:tab/>
      </w:r>
      <w:r>
        <w:rPr>
          <w:b/>
          <w:bCs/>
        </w:rPr>
        <w:t>graues Haar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Titel4"/>
      </w:pPr>
      <w:r>
        <w:t xml:space="preserve">2.2.2.5. Totum pro parte / Emphase </w:t>
      </w:r>
      <w:r>
        <w:rPr>
          <w:u w:val="none"/>
        </w:rPr>
        <w:t>(gr. deutliches Sagen)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Umkehrung von Pars pro toto: Das Ganze wird gesetzt, gemeint ist aber nur ein Teil des Ganzen bzw. eines seiner Merkmale, z.B.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 xml:space="preserve">1. </w:t>
      </w:r>
      <w:r>
        <w:tab/>
        <w:t xml:space="preserve">Sei ein </w:t>
      </w:r>
      <w:r>
        <w:rPr>
          <w:b/>
          <w:bCs/>
        </w:rPr>
        <w:t>Mann</w:t>
      </w:r>
      <w:r>
        <w:t xml:space="preserve"> und rauche Stumpen!</w:t>
      </w:r>
    </w:p>
    <w:p w:rsidR="001A0C9F" w:rsidRDefault="001A0C9F">
      <w:pPr>
        <w:pStyle w:val="Einzug25cm"/>
        <w:spacing w:line="360" w:lineRule="atLeast"/>
      </w:pPr>
      <w:r>
        <w:t xml:space="preserve">2. </w:t>
      </w:r>
      <w:r>
        <w:tab/>
        <w:t xml:space="preserve">Auch ein König ist ein </w:t>
      </w:r>
      <w:r>
        <w:rPr>
          <w:b/>
          <w:bCs/>
        </w:rPr>
        <w:t>Mensch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Titel4"/>
      </w:pPr>
      <w:r>
        <w:t xml:space="preserve">2.2.2.6. Litotes </w:t>
      </w:r>
      <w:r>
        <w:rPr>
          <w:u w:val="none"/>
        </w:rPr>
        <w:t>(gr. Einfachheit)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 xml:space="preserve">An Stelle des gemeinten Begriffs wird sein </w:t>
      </w:r>
      <w:r>
        <w:rPr>
          <w:b/>
          <w:bCs/>
        </w:rPr>
        <w:t>verneintes</w:t>
      </w:r>
      <w:r>
        <w:t xml:space="preserve"> </w:t>
      </w:r>
      <w:r>
        <w:rPr>
          <w:b/>
          <w:bCs/>
        </w:rPr>
        <w:t>Gegenteil</w:t>
      </w:r>
      <w:r>
        <w:t xml:space="preserve"> gesetzt, wobei - je nach Beto</w:t>
      </w:r>
      <w:r>
        <w:softHyphen/>
        <w:t xml:space="preserve">nung und dem Zusammenhang - zu verstehen gegeben wird, dass der gemeinte Begriff entweder </w:t>
      </w:r>
      <w:r>
        <w:rPr>
          <w:b/>
          <w:bCs/>
        </w:rPr>
        <w:t>nicht</w:t>
      </w:r>
      <w:r>
        <w:t xml:space="preserve"> </w:t>
      </w:r>
      <w:r>
        <w:rPr>
          <w:b/>
          <w:bCs/>
        </w:rPr>
        <w:t>erreicht</w:t>
      </w:r>
      <w:r>
        <w:t xml:space="preserve"> </w:t>
      </w:r>
      <w:r>
        <w:rPr>
          <w:i/>
          <w:iCs/>
        </w:rPr>
        <w:t>(der Begriff "Litotes" stammt von dieser Verwendungsweise)</w:t>
      </w:r>
      <w:r>
        <w:t xml:space="preserve"> oder </w:t>
      </w:r>
      <w:r>
        <w:rPr>
          <w:b/>
          <w:bCs/>
        </w:rPr>
        <w:t>übertroffen</w:t>
      </w:r>
      <w:r>
        <w:t xml:space="preserve"> wird, z.B.</w:t>
      </w:r>
    </w:p>
    <w:p w:rsidR="001A0C9F" w:rsidRDefault="001A0C9F">
      <w:pPr>
        <w:pStyle w:val="Standa"/>
      </w:pPr>
    </w:p>
    <w:p w:rsidR="001A0C9F" w:rsidRDefault="001A0C9F">
      <w:pPr>
        <w:pStyle w:val="Standa"/>
        <w:tabs>
          <w:tab w:val="left" w:pos="700"/>
          <w:tab w:val="center" w:pos="1400"/>
          <w:tab w:val="left" w:pos="1720"/>
        </w:tabs>
      </w:pPr>
      <w:r>
        <w:rPr>
          <w:noProof/>
          <w:lang w:val="en-US" w:eastAsia="en-US"/>
        </w:rPr>
        <w:pict>
          <v:line id="_x0000_s1028" style="position:absolute;flip:x;z-index:251660288" from="62.15pt,7.85pt" to="80.15pt,19.85pt"/>
        </w:pict>
      </w:r>
      <w:r>
        <w:tab/>
      </w:r>
      <w:r>
        <w:tab/>
      </w:r>
      <w:r>
        <w:rPr>
          <w:rFonts w:ascii="Symbol" w:hAnsi="Symbol" w:cs="Symbol"/>
        </w:rPr>
        <w:tab/>
      </w:r>
      <w:r>
        <w:t>passabel, aber nicht ganz gut</w:t>
      </w:r>
    </w:p>
    <w:p w:rsidR="001A0C9F" w:rsidRPr="008C0B21" w:rsidRDefault="001A0C9F">
      <w:pPr>
        <w:pStyle w:val="Standa"/>
        <w:tabs>
          <w:tab w:val="left" w:pos="160"/>
          <w:tab w:val="center" w:pos="1360"/>
          <w:tab w:val="left" w:pos="1720"/>
        </w:tabs>
        <w:rPr>
          <w:rFonts w:ascii="New Athena Unicode" w:hAnsi="New Athena Unicode"/>
        </w:rPr>
      </w:pPr>
      <w:r>
        <w:rPr>
          <w:noProof/>
          <w:lang w:val="en-US" w:eastAsia="en-US"/>
        </w:rPr>
        <w:pict>
          <v:line id="_x0000_s1029" style="position:absolute;flip:x y;z-index:251661312" from="63.15pt,10pt" to="81.15pt,22pt"/>
        </w:pict>
      </w:r>
      <w:r>
        <w:tab/>
        <w:t>nicht übel</w:t>
      </w:r>
      <w:r>
        <w:tab/>
      </w:r>
    </w:p>
    <w:p w:rsidR="001A0C9F" w:rsidRDefault="001A0C9F" w:rsidP="00513E6E">
      <w:pPr>
        <w:pStyle w:val="Standa"/>
        <w:tabs>
          <w:tab w:val="left" w:pos="700"/>
          <w:tab w:val="center" w:pos="1400"/>
          <w:tab w:val="left" w:pos="1720"/>
        </w:tabs>
      </w:pPr>
      <w:r>
        <w:tab/>
      </w:r>
      <w:r>
        <w:tab/>
      </w:r>
      <w:r>
        <w:rPr>
          <w:rFonts w:ascii="Symbol" w:hAnsi="Symbol" w:cs="Symbol"/>
        </w:rPr>
        <w:tab/>
      </w:r>
      <w:r>
        <w:t>mehr als gut</w:t>
      </w:r>
    </w:p>
    <w:p w:rsidR="001A0C9F" w:rsidRDefault="001A0C9F">
      <w:pPr>
        <w:pStyle w:val="Standa"/>
      </w:pPr>
    </w:p>
    <w:p w:rsidR="001A0C9F" w:rsidRDefault="001A0C9F">
      <w:pPr>
        <w:pStyle w:val="Haupttitel"/>
        <w:tabs>
          <w:tab w:val="left" w:pos="300"/>
        </w:tabs>
      </w:pPr>
      <w:r>
        <w:br w:type="page"/>
        <w:t xml:space="preserve">3.VERFREMDUNG IN DER SATZSTELLUNG UND IM </w:t>
      </w:r>
      <w:r>
        <w:tab/>
        <w:t>SATZAUFBAU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3.1. Normalstellung des lat. Satzes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Die Normalstellung des lat. Satzes dient als Folie für alle möglichen Nova, die zur Verfrem</w:t>
      </w:r>
      <w:r>
        <w:softHyphen/>
        <w:t>dung führen.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>1.</w:t>
      </w:r>
      <w:r>
        <w:tab/>
      </w:r>
      <w:r>
        <w:tab/>
      </w:r>
      <w:r>
        <w:rPr>
          <w:b/>
          <w:bCs/>
        </w:rPr>
        <w:t>S</w:t>
      </w:r>
      <w:r>
        <w:t xml:space="preserve">  ................... Objekte  ........... ADV ........... </w:t>
      </w:r>
      <w:r>
        <w:rPr>
          <w:b/>
          <w:bCs/>
        </w:rPr>
        <w:t>P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ab/>
        <w:t>Anfangs-Stellung</w:t>
      </w:r>
      <w:r>
        <w:tab/>
      </w:r>
      <w:r>
        <w:tab/>
      </w:r>
      <w:r>
        <w:tab/>
      </w:r>
      <w:r>
        <w:tab/>
      </w:r>
      <w:r>
        <w:tab/>
        <w:t>Schluss-Stellung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tab/>
        <w:t>Der erste und der letzte Platz im lat. Satz sind besonders betont.</w:t>
      </w:r>
      <w:r>
        <w:br/>
        <w:t>Jede Abweichung von diesem Schema kann deshalb andere Satzteile in besonders bedeutungstragende Stellungen bringen.</w:t>
      </w:r>
    </w:p>
    <w:p w:rsidR="001A0C9F" w:rsidRDefault="001A0C9F">
      <w:pPr>
        <w:pStyle w:val="Standa"/>
        <w:ind w:right="-1152"/>
      </w:pPr>
    </w:p>
    <w:p w:rsidR="001A0C9F" w:rsidRDefault="001A0C9F">
      <w:pPr>
        <w:pStyle w:val="Einzug25cm"/>
      </w:pPr>
      <w:r>
        <w:t>2.</w:t>
      </w:r>
      <w:r>
        <w:tab/>
      </w:r>
      <w:r>
        <w:rPr>
          <w:b/>
          <w:bCs/>
        </w:rPr>
        <w:t>Attribute</w:t>
      </w:r>
      <w:r>
        <w:t xml:space="preserve"> stehen (ausser Zahlwörtern und Demonstrativpronomina) normalerweise </w:t>
      </w:r>
      <w:r>
        <w:rPr>
          <w:b/>
          <w:bCs/>
        </w:rPr>
        <w:t>hinter</w:t>
      </w:r>
      <w:r>
        <w:t xml:space="preserve"> ihrem Bezugswort.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ab/>
        <w:t>Jede Abweichung davon (z.B. durch Diskontinutäten, Voran-Stellung) kann zusätzliche Bedeutung schaffen.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3.2. Chiasmus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Gleichartige Elemente werden übers Chi (gr. X ) gestellt:</w:t>
      </w:r>
    </w:p>
    <w:p w:rsidR="001A0C9F" w:rsidRDefault="001A0C9F">
      <w:pPr>
        <w:pStyle w:val="Standa"/>
        <w:ind w:right="-1152"/>
      </w:pPr>
    </w:p>
    <w:p w:rsidR="001A0C9F" w:rsidRDefault="001A0C9F">
      <w:pPr>
        <w:pStyle w:val="Einzug25cm"/>
        <w:tabs>
          <w:tab w:val="center" w:pos="2340"/>
          <w:tab w:val="center" w:pos="2800"/>
          <w:tab w:val="center" w:pos="3260"/>
        </w:tabs>
      </w:pPr>
      <w:r>
        <w:tab/>
      </w:r>
      <w:r>
        <w:tab/>
        <w:t>A</w:t>
      </w:r>
      <w:r>
        <w:tab/>
      </w:r>
      <w:r>
        <w:tab/>
        <w:t>B</w:t>
      </w:r>
    </w:p>
    <w:p w:rsidR="001A0C9F" w:rsidRDefault="001A0C9F">
      <w:pPr>
        <w:pStyle w:val="Einzug25cm"/>
        <w:tabs>
          <w:tab w:val="center" w:pos="2340"/>
          <w:tab w:val="center" w:pos="2800"/>
          <w:tab w:val="center" w:pos="326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p w:rsidR="001A0C9F" w:rsidRDefault="001A0C9F">
      <w:pPr>
        <w:pStyle w:val="Einzug25cm"/>
        <w:tabs>
          <w:tab w:val="center" w:pos="2340"/>
          <w:tab w:val="center" w:pos="2800"/>
          <w:tab w:val="center" w:pos="3260"/>
        </w:tabs>
      </w:pPr>
      <w:r>
        <w:tab/>
      </w:r>
      <w:r>
        <w:tab/>
        <w:t>B</w:t>
      </w:r>
      <w:r>
        <w:tab/>
      </w:r>
      <w:r>
        <w:tab/>
        <w:t>A</w:t>
      </w:r>
    </w:p>
    <w:p w:rsidR="001A0C9F" w:rsidRDefault="001A0C9F">
      <w:pPr>
        <w:pStyle w:val="Standa"/>
        <w:ind w:left="576" w:right="-1152" w:hanging="576"/>
        <w:rPr>
          <w:u w:val="single"/>
        </w:rPr>
      </w:pPr>
    </w:p>
    <w:p w:rsidR="001A0C9F" w:rsidRDefault="001A0C9F">
      <w:pPr>
        <w:pStyle w:val="Einzug25cm"/>
      </w:pPr>
    </w:p>
    <w:p w:rsidR="001A0C9F" w:rsidRDefault="001A0C9F">
      <w:pPr>
        <w:pStyle w:val="Standa"/>
        <w:ind w:left="576" w:right="-1152" w:hanging="576"/>
      </w:pPr>
      <w:r>
        <w:tab/>
      </w:r>
    </w:p>
    <w:p w:rsidR="001A0C9F" w:rsidRDefault="001A0C9F">
      <w:pPr>
        <w:pStyle w:val="Einzug25cm"/>
        <w:tabs>
          <w:tab w:val="center" w:pos="2520"/>
          <w:tab w:val="center" w:pos="3160"/>
          <w:tab w:val="center" w:pos="3900"/>
        </w:tabs>
      </w:pPr>
      <w:r>
        <w:t xml:space="preserve">z.B. </w:t>
      </w:r>
      <w:r>
        <w:rPr>
          <w:b/>
          <w:bCs/>
        </w:rPr>
        <w:t>Zeile</w:t>
      </w:r>
      <w:r>
        <w:t xml:space="preserve"> </w:t>
      </w:r>
      <w:r>
        <w:rPr>
          <w:b/>
          <w:bCs/>
        </w:rPr>
        <w:t>9</w:t>
      </w:r>
      <w:r>
        <w:rPr>
          <w:b/>
          <w:bCs/>
        </w:rPr>
        <w:tab/>
      </w:r>
      <w:r>
        <w:t>insistebat</w:t>
      </w:r>
    </w:p>
    <w:p w:rsidR="001A0C9F" w:rsidRDefault="001A0C9F">
      <w:pPr>
        <w:pStyle w:val="Einzug25cm"/>
        <w:tabs>
          <w:tab w:val="center" w:pos="2520"/>
          <w:tab w:val="center" w:pos="3160"/>
          <w:tab w:val="center" w:pos="3900"/>
        </w:tabs>
      </w:pPr>
      <w:r>
        <w:tab/>
      </w:r>
      <w:r>
        <w:tab/>
      </w:r>
      <w:r>
        <w:rPr>
          <w:sz w:val="28"/>
          <w:szCs w:val="28"/>
        </w:rPr>
        <w:t>X</w:t>
      </w:r>
      <w:r>
        <w:tab/>
      </w:r>
    </w:p>
    <w:p w:rsidR="001A0C9F" w:rsidRDefault="001A0C9F">
      <w:pPr>
        <w:pStyle w:val="Einzug25cm"/>
        <w:tabs>
          <w:tab w:val="center" w:pos="2520"/>
          <w:tab w:val="center" w:pos="3160"/>
          <w:tab w:val="center" w:pos="3900"/>
        </w:tabs>
      </w:pPr>
      <w:r>
        <w:tab/>
      </w:r>
      <w:r>
        <w:tab/>
      </w:r>
      <w:r>
        <w:tab/>
        <w:t>praedicabat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(Bei Apuleius findet sich häufig chiastische Stellung der Verben, wenn zwei Hauptsätze nebeneinanderstehen).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3.3. Parallelismus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Gleichartige Elemente werden parallel gestellt:</w:t>
      </w:r>
    </w:p>
    <w:p w:rsidR="001A0C9F" w:rsidRDefault="001A0C9F" w:rsidP="00513E6E">
      <w:pPr>
        <w:pStyle w:val="Standa"/>
        <w:tabs>
          <w:tab w:val="center" w:pos="2220"/>
          <w:tab w:val="center" w:pos="3080"/>
        </w:tabs>
        <w:rPr>
          <w:b/>
          <w:bCs/>
        </w:rPr>
      </w:pPr>
      <w:r>
        <w:tab/>
        <w:t>A</w:t>
      </w:r>
      <w:r>
        <w:tab/>
        <w:t>B</w:t>
      </w:r>
      <w:r>
        <w:br/>
      </w:r>
      <w:r>
        <w:tab/>
        <w:t>|</w:t>
      </w:r>
      <w:r>
        <w:tab/>
        <w:t>|</w:t>
      </w:r>
      <w:r>
        <w:br/>
      </w:r>
      <w:r>
        <w:tab/>
        <w:t>A</w:t>
      </w:r>
      <w:r>
        <w:tab/>
        <w:t>B</w:t>
      </w:r>
      <w:r>
        <w:br w:type="page"/>
        <w:t xml:space="preserve">z.B. </w:t>
      </w:r>
      <w:r>
        <w:rPr>
          <w:b/>
          <w:bCs/>
        </w:rPr>
        <w:t>Zeile 15 ff.</w:t>
      </w:r>
    </w:p>
    <w:p w:rsidR="001A0C9F" w:rsidRDefault="001A0C9F">
      <w:pPr>
        <w:pStyle w:val="Einzug25cm"/>
      </w:pPr>
    </w:p>
    <w:p w:rsidR="001A0C9F" w:rsidRDefault="001A0C9F">
      <w:pPr>
        <w:pStyle w:val="Einzug25cm"/>
        <w:tabs>
          <w:tab w:val="left" w:pos="1940"/>
          <w:tab w:val="left" w:pos="2820"/>
          <w:tab w:val="left" w:pos="3700"/>
          <w:tab w:val="left" w:pos="5100"/>
          <w:tab w:val="left" w:pos="6140"/>
          <w:tab w:val="left" w:pos="6760"/>
        </w:tabs>
        <w:ind w:right="-216"/>
      </w:pPr>
      <w:r>
        <w:tab/>
      </w:r>
      <w:r>
        <w:tab/>
        <w:t>oppido</w:t>
      </w:r>
      <w:r>
        <w:tab/>
      </w:r>
      <w:r>
        <w:tab/>
        <w:t>puer</w:t>
      </w:r>
      <w:r>
        <w:tab/>
      </w:r>
      <w:r>
        <w:tab/>
      </w:r>
      <w:r>
        <w:tab/>
      </w:r>
      <w:r>
        <w:tab/>
        <w:t xml:space="preserve">ADV - </w:t>
      </w:r>
      <w:r>
        <w:tab/>
        <w:t>PN</w:t>
      </w:r>
      <w:r>
        <w:br/>
      </w:r>
      <w:r>
        <w:rPr>
          <w:i/>
          <w:iCs/>
        </w:rPr>
        <w:t>et</w:t>
      </w:r>
      <w:r>
        <w:tab/>
        <w:t>satis</w:t>
      </w:r>
      <w:r>
        <w:tab/>
      </w:r>
      <w:r>
        <w:tab/>
        <w:t>peregrinus es</w:t>
      </w:r>
      <w:r>
        <w:tab/>
      </w:r>
      <w:r>
        <w:tab/>
      </w:r>
      <w:r>
        <w:rPr>
          <w:i/>
          <w:iCs/>
        </w:rPr>
        <w:t>KONJ -</w:t>
      </w:r>
      <w:r>
        <w:t xml:space="preserve"> </w:t>
      </w:r>
      <w:r>
        <w:tab/>
        <w:t xml:space="preserve">ADV - </w:t>
      </w:r>
      <w:r>
        <w:tab/>
        <w:t>PN/K</w:t>
      </w:r>
    </w:p>
    <w:p w:rsidR="001A0C9F" w:rsidRDefault="001A0C9F">
      <w:pPr>
        <w:pStyle w:val="Einzug25cm"/>
        <w:tabs>
          <w:tab w:val="left" w:pos="1940"/>
          <w:tab w:val="left" w:pos="2820"/>
          <w:tab w:val="left" w:pos="3700"/>
          <w:tab w:val="left" w:pos="5100"/>
          <w:tab w:val="left" w:pos="6140"/>
          <w:tab w:val="left" w:pos="6760"/>
        </w:tabs>
      </w:pPr>
      <w:r>
        <w:tab/>
      </w:r>
      <w:r>
        <w:tab/>
        <w:t>merito</w:t>
      </w:r>
      <w:r>
        <w:rPr>
          <w:i/>
          <w:iCs/>
        </w:rPr>
        <w:t>que</w:t>
      </w:r>
      <w:r>
        <w:tab/>
        <w:t>ignoras</w:t>
      </w:r>
      <w:r>
        <w:tab/>
      </w:r>
      <w:r>
        <w:tab/>
      </w:r>
      <w:r>
        <w:tab/>
      </w:r>
      <w:r>
        <w:tab/>
        <w:t>ADV -</w:t>
      </w:r>
      <w:r>
        <w:tab/>
      </w:r>
      <w:r>
        <w:rPr>
          <w:i/>
          <w:iCs/>
        </w:rPr>
        <w:t>KONJ</w:t>
      </w:r>
      <w:r>
        <w:t xml:space="preserve"> - P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3.4. Anapher - Epipher</w:t>
      </w: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Zeilen l08 ff.</w:t>
      </w:r>
    </w:p>
    <w:p w:rsidR="001A0C9F" w:rsidRDefault="001A0C9F">
      <w:pPr>
        <w:pStyle w:val="Standa"/>
      </w:pPr>
    </w:p>
    <w:p w:rsidR="001A0C9F" w:rsidRDefault="001A0C9F">
      <w:pPr>
        <w:pStyle w:val="Einzug25cm"/>
        <w:tabs>
          <w:tab w:val="left" w:pos="1880"/>
          <w:tab w:val="left" w:pos="2420"/>
          <w:tab w:val="left" w:pos="3880"/>
        </w:tabs>
      </w:pPr>
      <w:r>
        <w:tab/>
        <w:t xml:space="preserve">ecce </w:t>
      </w:r>
      <w:r>
        <w:tab/>
        <w:t>crepusculum</w:t>
      </w:r>
      <w:r>
        <w:br/>
      </w:r>
      <w:r>
        <w:rPr>
          <w:b/>
          <w:bCs/>
        </w:rPr>
        <w:t>et</w:t>
      </w:r>
      <w:r>
        <w:rPr>
          <w:b/>
          <w:bCs/>
        </w:rPr>
        <w:tab/>
      </w:r>
      <w:r>
        <w:tab/>
      </w:r>
      <w:r>
        <w:rPr>
          <w:b/>
          <w:bCs/>
        </w:rPr>
        <w:t>nox</w:t>
      </w:r>
      <w:r>
        <w:tab/>
        <w:t>provecta</w:t>
      </w:r>
      <w:r>
        <w:br/>
      </w:r>
      <w:r>
        <w:rPr>
          <w:b/>
          <w:bCs/>
        </w:rPr>
        <w:t>et</w:t>
      </w:r>
      <w:r>
        <w:rPr>
          <w:b/>
          <w:bCs/>
        </w:rPr>
        <w:tab/>
      </w:r>
      <w:r>
        <w:tab/>
      </w:r>
      <w:r>
        <w:rPr>
          <w:b/>
          <w:bCs/>
        </w:rPr>
        <w:t>nox</w:t>
      </w:r>
      <w:r>
        <w:tab/>
      </w:r>
      <w:r>
        <w:rPr>
          <w:b/>
          <w:bCs/>
        </w:rPr>
        <w:t>altior</w:t>
      </w:r>
      <w:r>
        <w:br/>
        <w:t>et</w:t>
      </w:r>
      <w:r>
        <w:rPr>
          <w:b/>
          <w:bCs/>
        </w:rPr>
        <w:tab/>
      </w:r>
      <w:r>
        <w:t>dein</w:t>
      </w:r>
      <w:r>
        <w:tab/>
        <w:t>concubia</w:t>
      </w:r>
      <w:r>
        <w:tab/>
      </w:r>
      <w:r>
        <w:rPr>
          <w:b/>
          <w:bCs/>
        </w:rPr>
        <w:t>altiora</w:t>
      </w:r>
      <w:r>
        <w:br/>
        <w:t>et</w:t>
      </w:r>
      <w:r>
        <w:rPr>
          <w:b/>
          <w:bCs/>
        </w:rPr>
        <w:tab/>
      </w:r>
      <w:r>
        <w:t>iam</w:t>
      </w:r>
      <w:r>
        <w:tab/>
      </w:r>
      <w:r>
        <w:rPr>
          <w:b/>
          <w:bCs/>
          <w:i/>
          <w:iCs/>
        </w:rPr>
        <w:t>nox</w:t>
      </w:r>
      <w:r>
        <w:tab/>
        <w:t>intempesta.</w:t>
      </w:r>
    </w:p>
    <w:p w:rsidR="001A0C9F" w:rsidRDefault="001A0C9F">
      <w:pPr>
        <w:pStyle w:val="Standa"/>
        <w:ind w:right="-1152"/>
      </w:pPr>
    </w:p>
    <w:p w:rsidR="001A0C9F" w:rsidRDefault="001A0C9F">
      <w:pPr>
        <w:pStyle w:val="Standa"/>
        <w:ind w:right="-1152"/>
      </w:pPr>
    </w:p>
    <w:p w:rsidR="001A0C9F" w:rsidRDefault="001A0C9F">
      <w:pPr>
        <w:pStyle w:val="Standa"/>
      </w:pPr>
      <w:r>
        <w:rPr>
          <w:b/>
          <w:bCs/>
        </w:rPr>
        <w:t xml:space="preserve">a) Anapher </w:t>
      </w:r>
      <w:r>
        <w:t>(gr. Wiederaufnahme)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Wiederholung gleicher Elemente am Anfang einer Texteinheit:</w:t>
      </w:r>
      <w:r>
        <w:tab/>
        <w:t xml:space="preserve">2 x </w:t>
      </w:r>
      <w:r>
        <w:rPr>
          <w:b/>
          <w:bCs/>
        </w:rPr>
        <w:t>et nox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rPr>
          <w:b/>
          <w:bCs/>
        </w:rPr>
        <w:t>b) Epipher</w:t>
      </w:r>
      <w:r>
        <w:t xml:space="preserve"> (gr. Nachtrag)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Wiederholung gleicher Elemente am Ende einer Texteinheit:</w:t>
      </w:r>
      <w:r>
        <w:tab/>
      </w:r>
      <w:r>
        <w:tab/>
      </w:r>
      <w:r>
        <w:rPr>
          <w:b/>
          <w:bCs/>
        </w:rPr>
        <w:t>altior - altiora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3.5. Dikolon - Trikolon</w:t>
      </w: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Zeile 118 ff.</w:t>
      </w:r>
    </w:p>
    <w:p w:rsidR="001A0C9F" w:rsidRDefault="001A0C9F">
      <w:pPr>
        <w:pStyle w:val="Standa"/>
      </w:pPr>
    </w:p>
    <w:p w:rsidR="001A0C9F" w:rsidRDefault="001A0C9F">
      <w:pPr>
        <w:pStyle w:val="Standa"/>
        <w:tabs>
          <w:tab w:val="left" w:pos="2560"/>
          <w:tab w:val="left" w:pos="5600"/>
        </w:tabs>
      </w:pPr>
      <w:r>
        <w:t>tandem expergitus (1)</w:t>
      </w:r>
      <w:r>
        <w:tab/>
        <w:t>et nimio pavore perterritus (2)</w:t>
      </w:r>
      <w:r>
        <w:tab/>
      </w:r>
      <w:r>
        <w:tab/>
        <w:t>CADAVER ACCURRO (I)</w:t>
      </w:r>
    </w:p>
    <w:p w:rsidR="001A0C9F" w:rsidRDefault="001A0C9F">
      <w:pPr>
        <w:pStyle w:val="Standa"/>
        <w:tabs>
          <w:tab w:val="left" w:pos="2560"/>
          <w:tab w:val="left" w:pos="5600"/>
        </w:tabs>
      </w:pPr>
      <w:r>
        <w:t>et ammoto lumine (l)</w:t>
      </w:r>
      <w:r>
        <w:tab/>
        <w:t>revelataque .... facie (2)</w:t>
      </w:r>
      <w:r>
        <w:tab/>
      </w:r>
      <w:r>
        <w:tab/>
        <w:t>RIMABAR SINGULA (II)</w:t>
      </w:r>
    </w:p>
    <w:p w:rsidR="001A0C9F" w:rsidRDefault="001A0C9F">
      <w:pPr>
        <w:pStyle w:val="Standa"/>
        <w:ind w:right="-1152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oder</w:t>
      </w:r>
    </w:p>
    <w:p w:rsidR="001A0C9F" w:rsidRDefault="001A0C9F">
      <w:pPr>
        <w:pStyle w:val="Standa"/>
      </w:pPr>
      <w:r>
        <w:t>veni (1), vidi (2), vici (3)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3.6. Asyndeton (gr. das Unverbundene)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Zeilen 145f.</w:t>
      </w:r>
      <w:r>
        <w:tab/>
        <w:t>Conclamant ignem, requirunt saxa, pa</w:t>
      </w:r>
      <w:r>
        <w:softHyphen/>
        <w:t xml:space="preserve">rent lora, ad exitium mulieris </w:t>
      </w:r>
      <w:r>
        <w:tab/>
        <w:t>hortantur.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 xml:space="preserve">Diese vier Hauptsätze stehen unverbunden, d.h. ohne verbindende Konjunktion: </w:t>
      </w:r>
      <w:r>
        <w:rPr>
          <w:b/>
          <w:bCs/>
        </w:rPr>
        <w:t>Asyndeton</w:t>
      </w:r>
      <w:r>
        <w:t xml:space="preserve"> Dadurch kann der Inhalt einer Aussage stufenweise gesteigert werden.</w:t>
      </w:r>
    </w:p>
    <w:p w:rsidR="001A0C9F" w:rsidRDefault="001A0C9F">
      <w:pPr>
        <w:pStyle w:val="Standa"/>
      </w:pPr>
      <w:r>
        <w:br w:type="page"/>
      </w:r>
    </w:p>
    <w:p w:rsidR="001A0C9F" w:rsidRDefault="001A0C9F">
      <w:pPr>
        <w:pStyle w:val="Subtitle"/>
      </w:pPr>
      <w:r>
        <w:t>3 7. Hysteron - Proteron (gr.: Das Spätere (wird) früher (gesagt))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Zeile 164</w:t>
      </w:r>
      <w:r>
        <w:tab/>
      </w:r>
      <w:r>
        <w:tab/>
        <w:t>post Lethaea pocula   iam Stygiis paludibus innatantem</w:t>
      </w: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Reise in die Unterwelt:</w:t>
      </w:r>
    </w:p>
    <w:p w:rsidR="001A0C9F" w:rsidRDefault="001A0C9F">
      <w:pPr>
        <w:pStyle w:val="Einzug25cm"/>
      </w:pPr>
      <w:r>
        <w:t>1. Styx:</w:t>
      </w:r>
      <w:r>
        <w:tab/>
        <w:t xml:space="preserve">Einer der Flüsse, die die Unterwelt umgeben und über den der Fährmann Charon die Toten setzt. Erst </w:t>
      </w:r>
      <w:r>
        <w:rPr>
          <w:b/>
          <w:bCs/>
        </w:rPr>
        <w:t>danach</w:t>
      </w:r>
    </w:p>
    <w:p w:rsidR="001A0C9F" w:rsidRDefault="001A0C9F">
      <w:pPr>
        <w:pStyle w:val="Einzug25cm"/>
      </w:pPr>
      <w:r>
        <w:t>2.</w:t>
      </w:r>
      <w:r>
        <w:tab/>
        <w:t xml:space="preserve">gehen die Toten über den </w:t>
      </w:r>
      <w:r>
        <w:rPr>
          <w:b/>
          <w:bCs/>
        </w:rPr>
        <w:t>Lethefluss</w:t>
      </w:r>
      <w:r>
        <w:t>, aus dem sie trinken und so Vergessen erhalten, ins elysinische Gefilde ein.</w:t>
      </w:r>
    </w:p>
    <w:p w:rsidR="001A0C9F" w:rsidRDefault="001A0C9F">
      <w:pPr>
        <w:pStyle w:val="Standa"/>
      </w:pPr>
      <w:r>
        <w:t>Das Hysteron-Proteron realisiert hier die Rückreise in der Erinnerung des Toten.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Haupttitel"/>
      </w:pPr>
      <w:r>
        <w:t>4. VERSCHIEDENES</w:t>
      </w: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 xml:space="preserve">4.1. Variatio </w:t>
      </w:r>
      <w:r>
        <w:rPr>
          <w:b w:val="0"/>
          <w:bCs w:val="0"/>
        </w:rPr>
        <w:t>(Zeilen 1 -4)</w:t>
      </w:r>
    </w:p>
    <w:p w:rsidR="001A0C9F" w:rsidRDefault="001A0C9F">
      <w:pPr>
        <w:pStyle w:val="Standa"/>
      </w:pPr>
    </w:p>
    <w:p w:rsidR="001A0C9F" w:rsidRDefault="001A0C9F">
      <w:pPr>
        <w:pStyle w:val="Standa"/>
        <w:spacing w:line="360" w:lineRule="atLeast"/>
      </w:pPr>
      <w:r>
        <w:t>Pupillus ego</w:t>
      </w:r>
    </w:p>
    <w:p w:rsidR="001A0C9F" w:rsidRDefault="001A0C9F">
      <w:pPr>
        <w:pStyle w:val="Standa"/>
        <w:tabs>
          <w:tab w:val="left" w:leader="dot" w:pos="3600"/>
          <w:tab w:val="left" w:pos="6336"/>
        </w:tabs>
        <w:spacing w:line="360" w:lineRule="atLeast"/>
        <w:ind w:right="1584"/>
      </w:pPr>
      <w:r>
        <w:t>Mileto profectus ad spectaculum Olympicum</w:t>
      </w:r>
      <w:r>
        <w:tab/>
        <w:t>I</w:t>
      </w:r>
    </w:p>
    <w:p w:rsidR="001A0C9F" w:rsidRDefault="001A0C9F">
      <w:pPr>
        <w:pStyle w:val="Standa"/>
        <w:tabs>
          <w:tab w:val="left" w:leader="dot" w:pos="3600"/>
          <w:tab w:val="left" w:pos="6336"/>
        </w:tabs>
        <w:spacing w:line="360" w:lineRule="atLeast"/>
        <w:ind w:right="1584"/>
      </w:pPr>
      <w:r>
        <w:t xml:space="preserve">cum haec etiam loca </w:t>
      </w:r>
      <w:r>
        <w:tab/>
        <w:t xml:space="preserve"> adire cuperem</w:t>
      </w:r>
      <w:r>
        <w:tab/>
        <w:t>II</w:t>
      </w:r>
    </w:p>
    <w:p w:rsidR="001A0C9F" w:rsidRDefault="001A0C9F">
      <w:pPr>
        <w:pStyle w:val="Standa"/>
        <w:tabs>
          <w:tab w:val="left" w:pos="6336"/>
        </w:tabs>
        <w:spacing w:line="360" w:lineRule="atLeast"/>
        <w:ind w:right="1584"/>
      </w:pPr>
      <w:r>
        <w:t>peragratā cunctā Thessaliā</w:t>
      </w:r>
      <w:r>
        <w:tab/>
        <w:t>III</w:t>
      </w:r>
    </w:p>
    <w:p w:rsidR="001A0C9F" w:rsidRDefault="001A0C9F" w:rsidP="00513E6E">
      <w:pPr>
        <w:pStyle w:val="Standa"/>
        <w:tabs>
          <w:tab w:val="left" w:pos="6379"/>
        </w:tabs>
        <w:spacing w:line="360" w:lineRule="atLeast"/>
      </w:pPr>
      <w:r>
        <w:t>fuscis avibus</w:t>
      </w:r>
      <w:r>
        <w:tab/>
        <w:t>IV</w:t>
      </w:r>
    </w:p>
    <w:p w:rsidR="001A0C9F" w:rsidRDefault="001A0C9F">
      <w:pPr>
        <w:pStyle w:val="Standa"/>
        <w:spacing w:line="360" w:lineRule="atLeast"/>
        <w:ind w:right="-1152"/>
      </w:pPr>
      <w:r>
        <w:t>Larissam accessi.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 xml:space="preserve">Zum HS werden die Bestimmungen I - IV gegeben, welche alle auch „anders“ ausgedrückt werden können. Dadurch wird der Dichter in die Lage versetzt, auszuwählen. Seine Auswahl aus diesen Möglichkeiten kennzeichnet u.a. seinen </w:t>
      </w:r>
      <w:r>
        <w:rPr>
          <w:b/>
          <w:bCs/>
        </w:rPr>
        <w:t>Stil</w:t>
      </w:r>
      <w:r>
        <w:t xml:space="preserve">. </w:t>
      </w:r>
      <w:r>
        <w:br/>
        <w:t xml:space="preserve">I.A. zieht </w:t>
      </w:r>
      <w:r>
        <w:rPr>
          <w:b/>
          <w:bCs/>
        </w:rPr>
        <w:t>Apuleius</w:t>
      </w:r>
      <w:r>
        <w:t xml:space="preserve"> in diesen Fällen Partizipialkonstruktionen oder Hauptsätze (Koordination) den grossen lat. Perioden mit vielen Nebensätzen vor.</w:t>
      </w:r>
    </w:p>
    <w:p w:rsidR="001A0C9F" w:rsidRDefault="001A0C9F">
      <w:pPr>
        <w:pStyle w:val="Standa"/>
      </w:pPr>
      <w:r>
        <w:t xml:space="preserve">Oberstes Prinzip bei Apuleius ist dabei die </w:t>
      </w:r>
      <w:r>
        <w:rPr>
          <w:b/>
          <w:bCs/>
        </w:rPr>
        <w:t>Variatio</w:t>
      </w:r>
      <w:r>
        <w:t>, d.h. die gebotenen Möglichkeiten der Auswahl werden variiert eingesetzt:</w:t>
      </w:r>
    </w:p>
    <w:p w:rsidR="001A0C9F" w:rsidRPr="009D3735" w:rsidRDefault="001A0C9F">
      <w:pPr>
        <w:pStyle w:val="Standa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4111"/>
        <w:gridCol w:w="4256"/>
      </w:tblGrid>
      <w:tr w:rsidR="001A0C9F">
        <w:tc>
          <w:tcPr>
            <w:tcW w:w="817" w:type="dxa"/>
            <w:tcBorders>
              <w:bottom w:val="double" w:sz="4" w:space="0" w:color="auto"/>
            </w:tcBorders>
          </w:tcPr>
          <w:p w:rsidR="001A0C9F" w:rsidRDefault="001A0C9F" w:rsidP="00513E6E">
            <w:pPr>
              <w:pStyle w:val="Standa"/>
              <w:spacing w:before="80" w:after="80"/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1A0C9F" w:rsidRDefault="001A0C9F" w:rsidP="00513E6E">
            <w:pPr>
              <w:pStyle w:val="Standa"/>
              <w:spacing w:before="80" w:after="80"/>
            </w:pPr>
            <w:r>
              <w:t>Variatio</w:t>
            </w:r>
          </w:p>
        </w:tc>
        <w:tc>
          <w:tcPr>
            <w:tcW w:w="4256" w:type="dxa"/>
            <w:tcBorders>
              <w:bottom w:val="double" w:sz="4" w:space="0" w:color="auto"/>
            </w:tcBorders>
          </w:tcPr>
          <w:p w:rsidR="001A0C9F" w:rsidRDefault="001A0C9F" w:rsidP="00513E6E">
            <w:pPr>
              <w:pStyle w:val="Standa"/>
              <w:spacing w:before="80" w:after="80"/>
            </w:pPr>
            <w:r>
              <w:t>Inhalt</w:t>
            </w:r>
          </w:p>
        </w:tc>
      </w:tr>
      <w:tr w:rsidR="001A0C9F">
        <w:tc>
          <w:tcPr>
            <w:tcW w:w="817" w:type="dxa"/>
            <w:tcBorders>
              <w:top w:val="double" w:sz="4" w:space="0" w:color="auto"/>
            </w:tcBorders>
          </w:tcPr>
          <w:p w:rsidR="001A0C9F" w:rsidRDefault="001A0C9F" w:rsidP="00513E6E">
            <w:pPr>
              <w:pStyle w:val="Standa"/>
            </w:pPr>
            <w:r>
              <w:br/>
              <w:t>I</w:t>
            </w:r>
            <w:r>
              <w:br/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1A0C9F" w:rsidRDefault="001A0C9F" w:rsidP="00513E6E">
            <w:pPr>
              <w:pStyle w:val="Standa"/>
            </w:pPr>
          </w:p>
        </w:tc>
        <w:tc>
          <w:tcPr>
            <w:tcW w:w="4256" w:type="dxa"/>
            <w:tcBorders>
              <w:top w:val="double" w:sz="4" w:space="0" w:color="auto"/>
            </w:tcBorders>
          </w:tcPr>
          <w:p w:rsidR="001A0C9F" w:rsidRDefault="001A0C9F" w:rsidP="00513E6E">
            <w:pPr>
              <w:pStyle w:val="Standa"/>
            </w:pPr>
          </w:p>
        </w:tc>
      </w:tr>
      <w:tr w:rsidR="001A0C9F">
        <w:tc>
          <w:tcPr>
            <w:tcW w:w="817" w:type="dxa"/>
          </w:tcPr>
          <w:p w:rsidR="001A0C9F" w:rsidRDefault="001A0C9F" w:rsidP="00513E6E">
            <w:pPr>
              <w:pStyle w:val="Standa"/>
            </w:pPr>
            <w:r>
              <w:br/>
              <w:t>II</w:t>
            </w:r>
            <w:r>
              <w:br/>
            </w:r>
          </w:p>
        </w:tc>
        <w:tc>
          <w:tcPr>
            <w:tcW w:w="4111" w:type="dxa"/>
          </w:tcPr>
          <w:p w:rsidR="001A0C9F" w:rsidRDefault="001A0C9F" w:rsidP="00513E6E">
            <w:pPr>
              <w:pStyle w:val="Standa"/>
            </w:pPr>
          </w:p>
        </w:tc>
        <w:tc>
          <w:tcPr>
            <w:tcW w:w="4256" w:type="dxa"/>
          </w:tcPr>
          <w:p w:rsidR="001A0C9F" w:rsidRDefault="001A0C9F" w:rsidP="00513E6E">
            <w:pPr>
              <w:pStyle w:val="Standa"/>
            </w:pPr>
          </w:p>
        </w:tc>
      </w:tr>
      <w:tr w:rsidR="001A0C9F">
        <w:tc>
          <w:tcPr>
            <w:tcW w:w="817" w:type="dxa"/>
          </w:tcPr>
          <w:p w:rsidR="001A0C9F" w:rsidRDefault="001A0C9F" w:rsidP="00513E6E">
            <w:pPr>
              <w:pStyle w:val="Standa"/>
            </w:pPr>
            <w:r>
              <w:br/>
              <w:t>III</w:t>
            </w:r>
            <w:r>
              <w:br/>
            </w:r>
          </w:p>
        </w:tc>
        <w:tc>
          <w:tcPr>
            <w:tcW w:w="4111" w:type="dxa"/>
          </w:tcPr>
          <w:p w:rsidR="001A0C9F" w:rsidRDefault="001A0C9F" w:rsidP="00513E6E">
            <w:pPr>
              <w:pStyle w:val="Standa"/>
            </w:pPr>
          </w:p>
        </w:tc>
        <w:tc>
          <w:tcPr>
            <w:tcW w:w="4256" w:type="dxa"/>
          </w:tcPr>
          <w:p w:rsidR="001A0C9F" w:rsidRDefault="001A0C9F" w:rsidP="00513E6E">
            <w:pPr>
              <w:pStyle w:val="Standa"/>
            </w:pPr>
          </w:p>
        </w:tc>
      </w:tr>
      <w:tr w:rsidR="001A0C9F">
        <w:tc>
          <w:tcPr>
            <w:tcW w:w="817" w:type="dxa"/>
          </w:tcPr>
          <w:p w:rsidR="001A0C9F" w:rsidRDefault="001A0C9F" w:rsidP="00513E6E">
            <w:pPr>
              <w:pStyle w:val="Standa"/>
            </w:pPr>
          </w:p>
          <w:p w:rsidR="001A0C9F" w:rsidRDefault="001A0C9F" w:rsidP="00513E6E">
            <w:pPr>
              <w:pStyle w:val="Standa"/>
            </w:pPr>
            <w:r>
              <w:t>IV</w:t>
            </w:r>
          </w:p>
          <w:p w:rsidR="001A0C9F" w:rsidRDefault="001A0C9F" w:rsidP="00513E6E">
            <w:pPr>
              <w:pStyle w:val="Standa"/>
            </w:pPr>
          </w:p>
        </w:tc>
        <w:tc>
          <w:tcPr>
            <w:tcW w:w="4111" w:type="dxa"/>
          </w:tcPr>
          <w:p w:rsidR="001A0C9F" w:rsidRDefault="001A0C9F" w:rsidP="00513E6E">
            <w:pPr>
              <w:pStyle w:val="Standa"/>
            </w:pPr>
          </w:p>
        </w:tc>
        <w:tc>
          <w:tcPr>
            <w:tcW w:w="4256" w:type="dxa"/>
          </w:tcPr>
          <w:p w:rsidR="001A0C9F" w:rsidRDefault="001A0C9F" w:rsidP="00513E6E">
            <w:pPr>
              <w:pStyle w:val="Standa"/>
            </w:pPr>
          </w:p>
        </w:tc>
      </w:tr>
    </w:tbl>
    <w:p w:rsidR="001A0C9F" w:rsidRDefault="001A0C9F" w:rsidP="00513E6E">
      <w:pPr>
        <w:pStyle w:val="Subtitle"/>
      </w:pPr>
      <w:r>
        <w:br w:type="page"/>
        <w:t>4.2. Parodie (gr. Gegengesang)</w:t>
      </w:r>
    </w:p>
    <w:p w:rsidR="001A0C9F" w:rsidRDefault="001A0C9F">
      <w:pPr>
        <w:pStyle w:val="Standa"/>
        <w:tabs>
          <w:tab w:val="left" w:pos="5040"/>
        </w:tabs>
        <w:ind w:right="2448"/>
      </w:pPr>
    </w:p>
    <w:p w:rsidR="001A0C9F" w:rsidRDefault="001A0C9F">
      <w:pPr>
        <w:pStyle w:val="Standa"/>
      </w:pPr>
      <w:r>
        <w:t xml:space="preserve">Die Bestandesaufnahme in </w:t>
      </w:r>
      <w:r>
        <w:rPr>
          <w:b/>
          <w:bCs/>
        </w:rPr>
        <w:t>Zeile 82 ff.</w:t>
      </w:r>
      <w:r>
        <w:t xml:space="preserve"> erfolgt genau nach wirklichen Vorgängen des röm. Rechtslebens:</w:t>
      </w:r>
    </w:p>
    <w:p w:rsidR="001A0C9F" w:rsidRDefault="001A0C9F">
      <w:pPr>
        <w:pStyle w:val="Standa"/>
      </w:pPr>
    </w:p>
    <w:p w:rsidR="001A0C9F" w:rsidRDefault="001A0C9F">
      <w:pPr>
        <w:pStyle w:val="Einzug8mm"/>
        <w:spacing w:line="360" w:lineRule="atLeast"/>
      </w:pPr>
      <w:r>
        <w:t>1.</w:t>
      </w:r>
      <w:r>
        <w:tab/>
        <w:t>Es werden Zeugen gesucht (hier natürlich 7) zur Wahrnehmung der Tatsachen.</w:t>
      </w:r>
    </w:p>
    <w:p w:rsidR="001A0C9F" w:rsidRDefault="001A0C9F">
      <w:pPr>
        <w:pStyle w:val="Einzug8mm"/>
        <w:spacing w:line="360" w:lineRule="atLeast"/>
      </w:pPr>
      <w:r>
        <w:t>2.</w:t>
      </w:r>
      <w:r>
        <w:tab/>
        <w:t>Über diese Tatsachen wird eine Urkunde hergestellt (hier auf Wachstäfelchen).</w:t>
      </w:r>
    </w:p>
    <w:p w:rsidR="001A0C9F" w:rsidRDefault="001A0C9F">
      <w:pPr>
        <w:pStyle w:val="Einzug8mm"/>
        <w:rPr>
          <w:i/>
          <w:iCs/>
        </w:rPr>
      </w:pPr>
      <w:r>
        <w:rPr>
          <w:i/>
          <w:iCs/>
        </w:rPr>
        <w:tab/>
        <w:t>vgl. "verba concipere" ist ein Ausdruck der röm. Juristensprache.</w:t>
      </w:r>
    </w:p>
    <w:p w:rsidR="001A0C9F" w:rsidRDefault="001A0C9F">
      <w:pPr>
        <w:pStyle w:val="Einzug8mm"/>
        <w:spacing w:line="360" w:lineRule="atLeast"/>
      </w:pPr>
      <w:r>
        <w:t>3.</w:t>
      </w:r>
      <w:r>
        <w:tab/>
        <w:t>Die Urkunde wird von den Zeugen besiegelt und nachher versiegelt.</w:t>
      </w:r>
    </w:p>
    <w:p w:rsidR="001A0C9F" w:rsidRDefault="001A0C9F">
      <w:pPr>
        <w:pStyle w:val="Einzug8mm"/>
        <w:spacing w:line="360" w:lineRule="atLeast"/>
      </w:pPr>
      <w:r>
        <w:t>4.</w:t>
      </w:r>
      <w:r>
        <w:tab/>
        <w:t xml:space="preserve">Die Formel </w:t>
      </w:r>
      <w:r>
        <w:rPr>
          <w:i/>
          <w:iCs/>
        </w:rPr>
        <w:t>vos in hanc rem, boni Quirites, testimonium perhibetote</w:t>
      </w:r>
      <w:r>
        <w:t xml:space="preserve"> wird verwendet,</w:t>
      </w:r>
    </w:p>
    <w:p w:rsidR="001A0C9F" w:rsidRDefault="001A0C9F">
      <w:pPr>
        <w:pStyle w:val="Einzug8mm"/>
      </w:pPr>
      <w:r>
        <w:tab/>
        <w:t>welche z.B. bei der Abfassung eines Testamentes und andern Urkunden Anwendung fand.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t>Was entsteht, ist eine</w:t>
      </w:r>
      <w:r>
        <w:rPr>
          <w:b/>
          <w:bCs/>
        </w:rPr>
        <w:t xml:space="preserve"> Parodie:</w:t>
      </w:r>
    </w:p>
    <w:p w:rsidR="001A0C9F" w:rsidRDefault="001A0C9F">
      <w:pPr>
        <w:pStyle w:val="Standa"/>
      </w:pPr>
    </w:p>
    <w:p w:rsidR="001A0C9F" w:rsidRDefault="001A0C9F">
      <w:pPr>
        <w:pStyle w:val="Einzug25cm"/>
      </w:pPr>
      <w:r>
        <w:rPr>
          <w:b/>
          <w:bCs/>
        </w:rPr>
        <w:t>Folie :</w:t>
      </w:r>
      <w:r>
        <w:tab/>
        <w:t>schon vorhandene, ernstgemeinte Sache, hier z.B. röm. Rechtsprozedere und röm. Rechts-Sprache. (Auch ein lit. Werk kann als Folie dienen).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rPr>
          <w:b/>
          <w:bCs/>
        </w:rPr>
        <w:t>Novum:</w:t>
      </w:r>
      <w:r>
        <w:tab/>
        <w:t xml:space="preserve">verspottende, verzerrende oder übertreibende Nachahmung. </w:t>
      </w:r>
    </w:p>
    <w:p w:rsidR="001A0C9F" w:rsidRDefault="001A0C9F">
      <w:pPr>
        <w:pStyle w:val="Einzug25cm"/>
      </w:pPr>
    </w:p>
    <w:p w:rsidR="001A0C9F" w:rsidRDefault="001A0C9F">
      <w:pPr>
        <w:pStyle w:val="Einzug25cm"/>
      </w:pPr>
      <w:r>
        <w:t>hier:</w:t>
      </w:r>
      <w:r>
        <w:tab/>
        <w:t>1. Verlegung nach Thessalien (</w:t>
      </w:r>
      <w:r>
        <w:rPr>
          <w:rFonts w:ascii="Symbol" w:hAnsi="Symbol" w:cs="Symbol"/>
        </w:rPr>
        <w:t>´</w:t>
      </w:r>
      <w:r>
        <w:rPr>
          <w:rFonts w:ascii="Symbol" w:hAnsi="Symbol" w:cs="Symbol"/>
        </w:rPr>
        <w:t></w:t>
      </w:r>
      <w:r>
        <w:t>Quirites)</w:t>
      </w:r>
      <w:r>
        <w:br/>
        <w:t>2. Völlig absurde Bestandesaufnahme ("Unversehrtheit einer Leiche" )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ubtitle"/>
      </w:pPr>
      <w:r>
        <w:t>4.3. Constructio ad sensum</w:t>
      </w:r>
    </w:p>
    <w:p w:rsidR="001A0C9F" w:rsidRDefault="001A0C9F">
      <w:pPr>
        <w:pStyle w:val="Standa"/>
      </w:pPr>
    </w:p>
    <w:p w:rsidR="001A0C9F" w:rsidRDefault="001A0C9F">
      <w:pPr>
        <w:pStyle w:val="Standa"/>
        <w:spacing w:line="360" w:lineRule="atLeast"/>
      </w:pPr>
      <w:r>
        <w:rPr>
          <w:b/>
          <w:bCs/>
        </w:rPr>
        <w:t>Zeile 172</w:t>
      </w:r>
      <w:r>
        <w:t xml:space="preserve"> ist die Rede von </w:t>
      </w:r>
      <w:r>
        <w:rPr>
          <w:i/>
          <w:iCs/>
        </w:rPr>
        <w:t>populus</w:t>
      </w:r>
      <w:r>
        <w:t xml:space="preserve"> , also einem Nom. </w:t>
      </w:r>
      <w:r>
        <w:rPr>
          <w:b/>
          <w:bCs/>
        </w:rPr>
        <w:t>Singular</w:t>
      </w:r>
      <w:r>
        <w:t>.</w:t>
      </w:r>
    </w:p>
    <w:p w:rsidR="001A0C9F" w:rsidRDefault="001A0C9F">
      <w:pPr>
        <w:pStyle w:val="Standa"/>
        <w:spacing w:line="360" w:lineRule="atLeast"/>
      </w:pPr>
      <w:r>
        <w:t xml:space="preserve">Dazu wird das Partizip </w:t>
      </w:r>
      <w:r>
        <w:rPr>
          <w:i/>
          <w:iCs/>
        </w:rPr>
        <w:t>tendentes</w:t>
      </w:r>
      <w:r>
        <w:t xml:space="preserve"> gesetzt, also ein Nom. </w:t>
      </w:r>
      <w:r>
        <w:rPr>
          <w:b/>
          <w:bCs/>
        </w:rPr>
        <w:t>Plural</w:t>
      </w:r>
      <w:r>
        <w:t xml:space="preserve"> . </w:t>
      </w:r>
    </w:p>
    <w:p w:rsidR="001A0C9F" w:rsidRDefault="001A0C9F">
      <w:pPr>
        <w:pStyle w:val="Standa"/>
        <w:spacing w:line="360" w:lineRule="atLeast"/>
      </w:pPr>
      <w:r>
        <w:t xml:space="preserve">Dies ist daher möglich, da mit </w:t>
      </w:r>
      <w:r>
        <w:rPr>
          <w:i/>
          <w:iCs/>
        </w:rPr>
        <w:t>populus</w:t>
      </w:r>
      <w:r>
        <w:t xml:space="preserve"> eine </w:t>
      </w:r>
      <w:r>
        <w:rPr>
          <w:b/>
          <w:bCs/>
        </w:rPr>
        <w:t>Menge</w:t>
      </w:r>
      <w:r>
        <w:t xml:space="preserve"> </w:t>
      </w:r>
      <w:r>
        <w:rPr>
          <w:b/>
          <w:bCs/>
        </w:rPr>
        <w:t>von</w:t>
      </w:r>
      <w:r>
        <w:t xml:space="preserve"> </w:t>
      </w:r>
      <w:r>
        <w:rPr>
          <w:b/>
          <w:bCs/>
        </w:rPr>
        <w:t>Leuten</w:t>
      </w:r>
      <w:r>
        <w:t xml:space="preserve"> bezeichnet wird, obwohl</w:t>
      </w:r>
    </w:p>
    <w:p w:rsidR="001A0C9F" w:rsidRDefault="001A0C9F">
      <w:pPr>
        <w:pStyle w:val="Standa"/>
      </w:pPr>
      <w:r>
        <w:t>diese Verbindung einen Verstoss gegen die Regeln der lat. Syntax darstellt.</w:t>
      </w:r>
    </w:p>
    <w:p w:rsidR="001A0C9F" w:rsidRDefault="001A0C9F" w:rsidP="00513E6E">
      <w:pPr>
        <w:pStyle w:val="Standa"/>
        <w:spacing w:line="360" w:lineRule="atLeast"/>
        <w:rPr>
          <w:b/>
          <w:bCs/>
        </w:rPr>
      </w:pPr>
      <w:r>
        <w:t xml:space="preserve">Einen solchen Verstoss nennt man </w:t>
      </w:r>
      <w:r>
        <w:rPr>
          <w:b/>
          <w:bCs/>
        </w:rPr>
        <w:t>Constructio</w:t>
      </w:r>
      <w:r>
        <w:t xml:space="preserve"> </w:t>
      </w:r>
      <w:r>
        <w:rPr>
          <w:b/>
          <w:bCs/>
        </w:rPr>
        <w:t>ad</w:t>
      </w:r>
      <w:r>
        <w:t xml:space="preserve"> </w:t>
      </w:r>
      <w:r>
        <w:rPr>
          <w:b/>
          <w:bCs/>
        </w:rPr>
        <w:t>sensum</w:t>
      </w:r>
      <w:r>
        <w:t>.</w:t>
      </w:r>
    </w:p>
    <w:p w:rsidR="001A0C9F" w:rsidRPr="009D3735" w:rsidRDefault="001A0C9F" w:rsidP="00513E6E">
      <w:pPr>
        <w:pStyle w:val="Haupttitel"/>
        <w:tabs>
          <w:tab w:val="left" w:pos="360"/>
        </w:tabs>
        <w:rPr>
          <w:b w:val="0"/>
          <w:bCs w:val="0"/>
        </w:rPr>
      </w:pPr>
      <w:r>
        <w:br w:type="page"/>
        <w:t>5. DAS PRINZIP DER WIEDERHOLUNG IN DER</w:t>
      </w:r>
      <w:r>
        <w:br/>
      </w:r>
      <w:r>
        <w:tab/>
        <w:t>KÜNSTLERISCHEN SPRACHE</w:t>
      </w:r>
    </w:p>
    <w:p w:rsidR="001A0C9F" w:rsidRDefault="001A0C9F">
      <w:pPr>
        <w:pStyle w:val="Standa"/>
        <w:rPr>
          <w:b/>
          <w:bCs/>
        </w:rPr>
      </w:pPr>
    </w:p>
    <w:p w:rsidR="001A0C9F" w:rsidRDefault="001A0C9F">
      <w:pPr>
        <w:pStyle w:val="Einzug8mm"/>
      </w:pPr>
      <w:r>
        <w:t>1.</w:t>
      </w:r>
      <w:r>
        <w:tab/>
        <w:t>Wiederholungen auf den verschiedensten Ebenen schaffen in der künstlerischen Literatur Ordnungen und Äquivalenzen (Gleichwertigkeiten): Was eine Gemeinsamkeit auf irgend einer Ebene aufweist, lässt sich vergleichen.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ab/>
      </w:r>
      <w:r>
        <w:rPr>
          <w:b/>
          <w:bCs/>
        </w:rPr>
        <w:t>Beispiel Z. 64 ff.</w:t>
      </w:r>
      <w:r>
        <w:t xml:space="preserve">: </w:t>
      </w:r>
      <w:r>
        <w:rPr>
          <w:b/>
          <w:bCs/>
        </w:rPr>
        <w:t>Verwendung</w:t>
      </w:r>
      <w:r>
        <w:t xml:space="preserve"> </w:t>
      </w:r>
      <w:r>
        <w:rPr>
          <w:b/>
          <w:bCs/>
        </w:rPr>
        <w:t>des</w:t>
      </w:r>
      <w:r>
        <w:t xml:space="preserve"> </w:t>
      </w:r>
      <w:r>
        <w:rPr>
          <w:b/>
          <w:bCs/>
        </w:rPr>
        <w:t>Ablativs</w:t>
      </w:r>
      <w:r>
        <w:t>: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ab/>
        <w:t>ips</w:t>
      </w:r>
      <w:r>
        <w:rPr>
          <w:b/>
          <w:bCs/>
        </w:rPr>
        <w:t>is</w:t>
      </w:r>
      <w:r>
        <w:t xml:space="preserve"> for</w:t>
      </w:r>
      <w:r>
        <w:rPr>
          <w:b/>
          <w:bCs/>
        </w:rPr>
        <w:t>ibus</w:t>
      </w:r>
      <w:r>
        <w:t xml:space="preserve"> </w:t>
      </w:r>
      <w:r>
        <w:rPr>
          <w:b/>
          <w:bCs/>
        </w:rPr>
        <w:t>obse</w:t>
      </w:r>
      <w:r>
        <w:t>pt</w:t>
      </w:r>
      <w:r>
        <w:rPr>
          <w:b/>
          <w:bCs/>
        </w:rPr>
        <w:t>is</w:t>
      </w:r>
      <w:r>
        <w:t xml:space="preserve"> - </w:t>
      </w:r>
      <w:r>
        <w:rPr>
          <w:b/>
          <w:bCs/>
        </w:rPr>
        <w:t>obse</w:t>
      </w:r>
      <w:r>
        <w:t>rat</w:t>
      </w:r>
      <w:r>
        <w:rPr>
          <w:b/>
          <w:bCs/>
        </w:rPr>
        <w:t>is</w:t>
      </w:r>
      <w:r>
        <w:t xml:space="preserve"> l</w:t>
      </w:r>
      <w:r>
        <w:rPr>
          <w:b/>
          <w:bCs/>
        </w:rPr>
        <w:t>u</w:t>
      </w:r>
      <w:r>
        <w:t>min</w:t>
      </w:r>
      <w:r>
        <w:rPr>
          <w:b/>
          <w:bCs/>
        </w:rPr>
        <w:t>ibus</w:t>
      </w:r>
      <w:r>
        <w:t xml:space="preserve"> - f</w:t>
      </w:r>
      <w:r>
        <w:rPr>
          <w:b/>
          <w:bCs/>
        </w:rPr>
        <w:t>u</w:t>
      </w:r>
      <w:r>
        <w:t>sca veste: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ab/>
        <w:t xml:space="preserve">Diese Ablative </w:t>
      </w:r>
      <w:r>
        <w:rPr>
          <w:i/>
          <w:iCs/>
        </w:rPr>
        <w:t>(gemeinsame Form!)</w:t>
      </w:r>
      <w:r>
        <w:t xml:space="preserve"> sind - inhaltlich gesehen - alles Zeichen der Trauer; gemeinsam ist ihnen das Merkmal </w:t>
      </w:r>
      <w:r>
        <w:rPr>
          <w:i/>
          <w:iCs/>
        </w:rPr>
        <w:t>verschlossen sein</w:t>
      </w:r>
      <w:r>
        <w:t>. Gemeinsam sind ferner verschiedene lautliche Verfremdungen.</w:t>
      </w:r>
    </w:p>
    <w:p w:rsidR="001A0C9F" w:rsidRDefault="001A0C9F">
      <w:pPr>
        <w:pStyle w:val="Einzug8mm"/>
      </w:pPr>
      <w:r>
        <w:t>2.</w:t>
      </w:r>
      <w:r>
        <w:tab/>
        <w:t xml:space="preserve">Gleichzeitig werden durch diese Gemeinsamkeiten </w:t>
      </w:r>
      <w:r>
        <w:rPr>
          <w:i/>
          <w:iCs/>
        </w:rPr>
        <w:t>(Synonymien)</w:t>
      </w:r>
      <w:r>
        <w:t xml:space="preserve"> die Differenzen bedeut</w:t>
      </w:r>
      <w:r>
        <w:softHyphen/>
        <w:t xml:space="preserve">sam und deutlich herausgestellt: So stehen die ersten zwei Ablative im Plural, der dritte im Singular. </w:t>
      </w:r>
      <w:r>
        <w:br/>
        <w:t>Dieser Differenz auf der Ebene des Numerus entspricht eine inhaltliche Differenz:</w:t>
      </w:r>
    </w:p>
    <w:p w:rsidR="001A0C9F" w:rsidRDefault="001A0C9F">
      <w:pPr>
        <w:pStyle w:val="Einzug8mm"/>
      </w:pPr>
      <w:r>
        <w:tab/>
        <w:t xml:space="preserve">Verschluss 1 wird umgangen (kleine Pforte) - Verschluss 2 hält einen Teil des Lichtes ab, einen Teil lässt es durch </w:t>
      </w:r>
      <w:r>
        <w:rPr>
          <w:i/>
          <w:iCs/>
        </w:rPr>
        <w:t>(umbrosum: der Verschluss ist also auch nicht total)</w:t>
      </w:r>
      <w:r>
        <w:t>. - Verschluss 3 ist im Moment "total" und muss noch "geöffnet" werden.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>3.</w:t>
      </w:r>
      <w:r>
        <w:tab/>
        <w:t>Durch Wiederholungen auf einer bestimmten Ebene kann eine Erwartungshaltung im Leser aufgebaut werden. Der Abbruch dieser Organisation von Wiederholungen erzeugt neue Bedeutung.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>4.</w:t>
      </w:r>
      <w:r>
        <w:tab/>
        <w:t>U.U. muss man auch auf weit im Text zurückliegende Wörter achten, die wiederholt wer</w:t>
      </w:r>
      <w:r>
        <w:softHyphen/>
        <w:t>den. Sie bedeuten dann nie mehr genau das Gleiche wie bei ihrem ersten Auftreten: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ab/>
      </w:r>
      <w:r>
        <w:rPr>
          <w:b/>
          <w:bCs/>
        </w:rPr>
        <w:t>fusca</w:t>
      </w:r>
      <w:r>
        <w:t xml:space="preserve"> </w:t>
      </w:r>
      <w:r>
        <w:rPr>
          <w:b/>
          <w:bCs/>
        </w:rPr>
        <w:t>veste</w:t>
      </w:r>
      <w:r>
        <w:t xml:space="preserve">: </w:t>
      </w:r>
      <w:r>
        <w:rPr>
          <w:i/>
          <w:iCs/>
        </w:rPr>
        <w:t>fuscus</w:t>
      </w:r>
      <w:r>
        <w:t xml:space="preserve"> steht zunächst natürlich einfach für die schwarze Farbe des Kleides (Trauer). Im 1. Satz des Textes hiess es aber </w:t>
      </w:r>
      <w:r>
        <w:rPr>
          <w:i/>
          <w:iCs/>
        </w:rPr>
        <w:t>fuscis avibus (schwarze Vögel = Unglück</w:t>
      </w:r>
      <w:r>
        <w:rPr>
          <w:i/>
          <w:iCs/>
        </w:rPr>
        <w:softHyphen/>
        <w:t>bringende Vögel)</w:t>
      </w:r>
      <w:r>
        <w:t>.</w:t>
      </w:r>
      <w:r>
        <w:br/>
      </w:r>
      <w:r>
        <w:rPr>
          <w:b/>
          <w:bCs/>
        </w:rPr>
        <w:t>Schlussfolgerung</w:t>
      </w:r>
      <w:r>
        <w:t xml:space="preserve">: Die </w:t>
      </w:r>
      <w:r>
        <w:rPr>
          <w:i/>
          <w:iCs/>
        </w:rPr>
        <w:t>matrona</w:t>
      </w:r>
      <w:r>
        <w:t xml:space="preserve"> ist ebenfalls ein Unglücksbringer. (Vgl. im weiteren Verlauf des Textes kommt </w:t>
      </w:r>
      <w:r>
        <w:rPr>
          <w:i/>
          <w:iCs/>
        </w:rPr>
        <w:t>fuscus</w:t>
      </w:r>
      <w:r>
        <w:t xml:space="preserve"> nie mehr vor, auch nicht für schwarze Gewänder).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Haupttitel"/>
      </w:pPr>
      <w:r>
        <w:t>6. PARADlGMA UND SYNTAGMA</w:t>
      </w:r>
    </w:p>
    <w:p w:rsidR="001A0C9F" w:rsidRDefault="001A0C9F">
      <w:pPr>
        <w:pStyle w:val="Standa"/>
        <w:rPr>
          <w:b/>
          <w:bCs/>
        </w:rPr>
      </w:pPr>
    </w:p>
    <w:p w:rsidR="001A0C9F" w:rsidRDefault="001A0C9F">
      <w:pPr>
        <w:pStyle w:val="Einzug8mm"/>
      </w:pPr>
      <w:r>
        <w:t xml:space="preserve">1. </w:t>
      </w:r>
      <w:r>
        <w:tab/>
        <w:t xml:space="preserve">Jede Sprache ist ein </w:t>
      </w:r>
      <w:r>
        <w:rPr>
          <w:b/>
          <w:bCs/>
        </w:rPr>
        <w:t>System</w:t>
      </w:r>
      <w:r>
        <w:t xml:space="preserve"> (genauer: ein System von Systemen). Ein System besteht aus Einheiten / Elementen, die in gewisser Anordnung kombinierbar sind. Ein System lässt sich beschreiben, indem man seine </w:t>
      </w:r>
      <w:r>
        <w:rPr>
          <w:b/>
          <w:bCs/>
        </w:rPr>
        <w:t>Struktur</w:t>
      </w:r>
      <w:r>
        <w:t xml:space="preserve"> darstellt. Die Struktur zeigt die </w:t>
      </w:r>
      <w:r>
        <w:rPr>
          <w:b/>
          <w:bCs/>
        </w:rPr>
        <w:t>Elemente</w:t>
      </w:r>
      <w:r>
        <w:t xml:space="preserve"> (bzw. Klassen von Elementen) und die </w:t>
      </w:r>
      <w:r>
        <w:rPr>
          <w:b/>
          <w:bCs/>
        </w:rPr>
        <w:t>Relationen</w:t>
      </w:r>
      <w:r>
        <w:t xml:space="preserve"> </w:t>
      </w:r>
      <w:r>
        <w:rPr>
          <w:b/>
          <w:bCs/>
        </w:rPr>
        <w:t>ihres</w:t>
      </w:r>
      <w:r>
        <w:t xml:space="preserve"> </w:t>
      </w:r>
      <w:r>
        <w:rPr>
          <w:b/>
          <w:bCs/>
        </w:rPr>
        <w:t>Miteinandervorkommens</w:t>
      </w:r>
      <w:r>
        <w:t>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 xml:space="preserve">2. </w:t>
      </w:r>
      <w:r>
        <w:tab/>
        <w:t xml:space="preserve">Aus der linearen Anordnung der Sprachelemente (z.B. Wörter) in Äusserungen ergibt sich die </w:t>
      </w:r>
      <w:r>
        <w:rPr>
          <w:b/>
          <w:bCs/>
        </w:rPr>
        <w:t>syntagmatische Relation</w:t>
      </w:r>
      <w:r>
        <w:t xml:space="preserve"> </w:t>
      </w:r>
      <w:r>
        <w:rPr>
          <w:i/>
          <w:iCs/>
        </w:rPr>
        <w:t>(Syntagma gr.: Zusammenstellung)</w:t>
      </w:r>
      <w:r>
        <w:t xml:space="preserve"> der Anordnung von Sprachelementen (In welcher Umgebung, zusammen mit welchen andern Elementen kön</w:t>
      </w:r>
      <w:r>
        <w:softHyphen/>
        <w:t>nen bestimmte Sprachelemente kombiniert werden?).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 xml:space="preserve">3. </w:t>
      </w:r>
      <w:r>
        <w:tab/>
        <w:t xml:space="preserve">Die zweite wichtige Relation ist die </w:t>
      </w:r>
      <w:r>
        <w:rPr>
          <w:b/>
          <w:bCs/>
        </w:rPr>
        <w:t xml:space="preserve">paradigmatische Relation </w:t>
      </w:r>
      <w:r>
        <w:rPr>
          <w:i/>
          <w:iCs/>
        </w:rPr>
        <w:t>(Paradigma gr.: Bei</w:t>
      </w:r>
      <w:r>
        <w:rPr>
          <w:i/>
          <w:iCs/>
        </w:rPr>
        <w:softHyphen/>
        <w:t>spielreihe)</w:t>
      </w:r>
      <w:r>
        <w:t>. (Welche Elemente sind untereinander austauschbar?).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 xml:space="preserve">4. </w:t>
      </w:r>
      <w:r>
        <w:tab/>
        <w:t xml:space="preserve">Die Äusserung eines Satzes z.B. erfolgt also immer entlang </w:t>
      </w:r>
      <w:r>
        <w:rPr>
          <w:b/>
          <w:bCs/>
        </w:rPr>
        <w:t>zweier</w:t>
      </w:r>
      <w:r>
        <w:t xml:space="preserve"> </w:t>
      </w:r>
      <w:r>
        <w:rPr>
          <w:b/>
          <w:bCs/>
        </w:rPr>
        <w:t>Achsen</w:t>
      </w:r>
      <w:r>
        <w:t>:</w:t>
      </w:r>
    </w:p>
    <w:p w:rsidR="001A0C9F" w:rsidRDefault="001A0C9F">
      <w:pPr>
        <w:pStyle w:val="Einzug8mm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507"/>
        <w:gridCol w:w="1507"/>
        <w:gridCol w:w="1507"/>
        <w:gridCol w:w="1701"/>
        <w:gridCol w:w="851"/>
        <w:gridCol w:w="1985"/>
      </w:tblGrid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</w:pPr>
          </w:p>
        </w:tc>
      </w:tr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Junge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in die Stadt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</w:pPr>
          </w:p>
        </w:tc>
      </w:tr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Mensch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zu schnell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</w:pPr>
          </w:p>
        </w:tc>
      </w:tr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DER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MANN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GEHT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  <w:rPr>
                <w:i/>
                <w:iCs/>
              </w:rPr>
            </w:pPr>
            <w:r>
              <w:t>NACH HAUSE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rPr>
                <w:rFonts w:ascii="Symbol" w:hAnsi="Symbol" w:cs="Symbol"/>
                <w:b/>
                <w:bCs/>
              </w:rPr>
              <w:sym w:font="Symbol" w:char="F0DE"/>
            </w:r>
            <w:r>
              <w:rPr>
                <w:rFonts w:ascii="Symbol" w:hAnsi="Symbol" w:cs="Symbol"/>
                <w:b/>
                <w:bCs/>
              </w:rPr>
              <w:sym w:font="Symbol" w:char="F0DE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  <w:rPr>
                <w:b/>
                <w:bCs/>
              </w:rPr>
            </w:pPr>
            <w:r>
              <w:rPr>
                <w:b/>
                <w:bCs/>
              </w:rPr>
              <w:t>syntagmatische</w:t>
            </w:r>
          </w:p>
          <w:p w:rsidR="001A0C9F" w:rsidRDefault="001A0C9F">
            <w:pPr>
              <w:pStyle w:val="Einzug8mm"/>
              <w:rPr>
                <w:b/>
                <w:bCs/>
              </w:rPr>
            </w:pPr>
            <w:r>
              <w:rPr>
                <w:b/>
                <w:bCs/>
              </w:rPr>
              <w:t xml:space="preserve">Achse: </w:t>
            </w:r>
            <w:r>
              <w:t>Achse der</w:t>
            </w:r>
          </w:p>
        </w:tc>
      </w:tr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Ein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fährt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</w:pPr>
            <w:r>
              <w:rPr>
                <w:b/>
                <w:bCs/>
              </w:rPr>
              <w:t>Kombination</w:t>
            </w:r>
            <w:r>
              <w:t>,</w:t>
            </w:r>
          </w:p>
          <w:p w:rsidR="001A0C9F" w:rsidRDefault="001A0C9F">
            <w:pPr>
              <w:pStyle w:val="Einzug8mm"/>
            </w:pPr>
            <w:r>
              <w:t>zeitlich linear</w:t>
            </w:r>
          </w:p>
        </w:tc>
      </w:tr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läuft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</w:pPr>
            <w:r>
              <w:t>Verknüpfung von</w:t>
            </w:r>
          </w:p>
          <w:p w:rsidR="001A0C9F" w:rsidRDefault="001A0C9F">
            <w:pPr>
              <w:pStyle w:val="Einzug8mm"/>
            </w:pPr>
            <w:r>
              <w:t>heterogenen Ele-</w:t>
            </w:r>
          </w:p>
        </w:tc>
      </w:tr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t>•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</w:pPr>
            <w:r>
              <w:t>menten</w:t>
            </w:r>
          </w:p>
        </w:tc>
      </w:tr>
      <w:tr w:rsidR="001A0C9F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sym w:font="Symbol" w:char="F0DF"/>
            </w:r>
          </w:p>
          <w:p w:rsidR="001A0C9F" w:rsidRDefault="001A0C9F">
            <w:pPr>
              <w:pStyle w:val="Einzug8mm"/>
              <w:spacing w:line="360" w:lineRule="atLeast"/>
              <w:jc w:val="center"/>
            </w:pPr>
            <w:r>
              <w:rPr>
                <w:rFonts w:ascii="Symbol" w:hAnsi="Symbol" w:cs="Symbol"/>
                <w:b/>
                <w:bCs/>
              </w:rPr>
              <w:sym w:font="Symbol" w:char="F0DF"/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C9F" w:rsidRDefault="001A0C9F">
            <w:pPr>
              <w:pStyle w:val="Einzug8mm"/>
              <w:spacing w:line="36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C9F" w:rsidRDefault="001A0C9F">
            <w:pPr>
              <w:pStyle w:val="Einzug8mm"/>
            </w:pPr>
          </w:p>
        </w:tc>
      </w:tr>
    </w:tbl>
    <w:p w:rsidR="001A0C9F" w:rsidRDefault="001A0C9F">
      <w:pPr>
        <w:pStyle w:val="Einzug8mm"/>
        <w:rPr>
          <w:b/>
          <w:bCs/>
        </w:rPr>
      </w:pPr>
    </w:p>
    <w:p w:rsidR="001A0C9F" w:rsidRDefault="001A0C9F">
      <w:pPr>
        <w:pStyle w:val="Einzug8mm"/>
      </w:pPr>
      <w:r>
        <w:rPr>
          <w:b/>
          <w:bCs/>
        </w:rPr>
        <w:t>paradigmatische</w:t>
      </w:r>
      <w:r>
        <w:t xml:space="preserve"> </w:t>
      </w:r>
      <w:r>
        <w:rPr>
          <w:b/>
          <w:bCs/>
        </w:rPr>
        <w:t>Achse</w:t>
      </w:r>
      <w:r>
        <w:t xml:space="preserve">: Achse der </w:t>
      </w:r>
      <w:r>
        <w:rPr>
          <w:b/>
          <w:bCs/>
        </w:rPr>
        <w:t>Selektion</w:t>
      </w:r>
      <w:r>
        <w:t xml:space="preserve">; </w:t>
      </w:r>
    </w:p>
    <w:p w:rsidR="001A0C9F" w:rsidRDefault="001A0C9F">
      <w:pPr>
        <w:pStyle w:val="Einzug8mm"/>
      </w:pPr>
      <w:r>
        <w:t>Auswahl aus homogenen Elementen</w:t>
      </w:r>
    </w:p>
    <w:p w:rsidR="001A0C9F" w:rsidRDefault="001A0C9F">
      <w:pPr>
        <w:pStyle w:val="Einzug8mm"/>
        <w:rPr>
          <w:i/>
          <w:iCs/>
        </w:rPr>
      </w:pPr>
      <w:r>
        <w:tab/>
        <w:t xml:space="preserve">Auf der </w:t>
      </w:r>
      <w:r>
        <w:rPr>
          <w:b/>
          <w:bCs/>
        </w:rPr>
        <w:t>paradigmatischen</w:t>
      </w:r>
      <w:r>
        <w:t xml:space="preserve"> </w:t>
      </w:r>
      <w:r>
        <w:rPr>
          <w:b/>
          <w:bCs/>
        </w:rPr>
        <w:t>Achse</w:t>
      </w:r>
      <w:r>
        <w:t xml:space="preserve"> sind also Gruppen / Serien von Elementen zu finden, die </w:t>
      </w:r>
      <w:r>
        <w:rPr>
          <w:b/>
          <w:bCs/>
        </w:rPr>
        <w:t>gemeinsame</w:t>
      </w:r>
      <w:r>
        <w:t xml:space="preserve"> </w:t>
      </w:r>
      <w:r>
        <w:rPr>
          <w:b/>
          <w:bCs/>
        </w:rPr>
        <w:t>Merkmale</w:t>
      </w:r>
      <w:r>
        <w:t xml:space="preserve"> aufweisen und die im Satz tatsächlich geäusserten, ausgele</w:t>
      </w:r>
      <w:r>
        <w:softHyphen/>
        <w:t>senen ersetzen könnten. Die paradigmatische Achse des Beispiels-Satzes lässt z.B. die Er</w:t>
      </w:r>
      <w:r>
        <w:softHyphen/>
        <w:t xml:space="preserve">setzung des Wortes "Mann" durch "Stein" nicht zu </w:t>
      </w:r>
      <w:r>
        <w:rPr>
          <w:i/>
          <w:iCs/>
        </w:rPr>
        <w:t>(keine gemeinsamen Merkmale).</w:t>
      </w:r>
    </w:p>
    <w:p w:rsidR="001A0C9F" w:rsidRDefault="001A0C9F">
      <w:pPr>
        <w:pStyle w:val="Einzug8mm"/>
        <w:rPr>
          <w:i/>
          <w:iCs/>
        </w:rPr>
      </w:pPr>
    </w:p>
    <w:p w:rsidR="001A0C9F" w:rsidRDefault="001A0C9F">
      <w:pPr>
        <w:pStyle w:val="Einzug8mm"/>
      </w:pPr>
      <w:r>
        <w:rPr>
          <w:i/>
          <w:iCs/>
        </w:rPr>
        <w:tab/>
      </w:r>
      <w:r>
        <w:t xml:space="preserve">Auf der </w:t>
      </w:r>
      <w:r>
        <w:rPr>
          <w:b/>
          <w:bCs/>
        </w:rPr>
        <w:t>syntagmatischen</w:t>
      </w:r>
      <w:r>
        <w:t xml:space="preserve"> </w:t>
      </w:r>
      <w:r>
        <w:rPr>
          <w:b/>
          <w:bCs/>
        </w:rPr>
        <w:t>Achse</w:t>
      </w:r>
      <w:r>
        <w:t xml:space="preserve"> sind die Bezüge zwischen den Gliedern abgebildet. Die syntagmatische Achse lässt beispielsweise die Umstellung von "Der" und "Mann" nicht zu, verhindert aber auch den Ersatz von "Mann" durch "Baum" </w:t>
      </w:r>
      <w:r>
        <w:rPr>
          <w:i/>
          <w:iCs/>
        </w:rPr>
        <w:t>(gemeinsames Merkmal: "Lebewesen")</w:t>
      </w:r>
      <w:r>
        <w:t xml:space="preserve">, da "Baum" das Merkmal </w:t>
      </w:r>
      <w:r>
        <w:rPr>
          <w:i/>
          <w:iCs/>
        </w:rPr>
        <w:t>"kann seinen Standort wechseln"</w:t>
      </w:r>
      <w:r>
        <w:t xml:space="preserve"> nicht hat und deshalb nicht mit "gehen" kombiniert werden kann.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>5.</w:t>
      </w:r>
      <w:r>
        <w:tab/>
        <w:t xml:space="preserve">Die </w:t>
      </w:r>
      <w:r>
        <w:rPr>
          <w:b/>
          <w:bCs/>
        </w:rPr>
        <w:t>Metapher</w:t>
      </w:r>
      <w:r>
        <w:t xml:space="preserve"> ist </w:t>
      </w:r>
      <w:r>
        <w:rPr>
          <w:i/>
          <w:iCs/>
        </w:rPr>
        <w:t>(Ähnlichkeit)</w:t>
      </w:r>
      <w:r>
        <w:t xml:space="preserve"> ein Prozess auf der paradigmatischen Achse, die </w:t>
      </w:r>
      <w:r>
        <w:rPr>
          <w:b/>
          <w:bCs/>
        </w:rPr>
        <w:t>Metonymie</w:t>
      </w:r>
      <w:r>
        <w:t xml:space="preserve"> einer auf der syntagmatischen Achse </w:t>
      </w:r>
      <w:r>
        <w:rPr>
          <w:i/>
          <w:iCs/>
        </w:rPr>
        <w:t>(Berührung).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  <w:r>
        <w:t>6.</w:t>
      </w:r>
      <w:r>
        <w:tab/>
        <w:t xml:space="preserve">Ein Syntagma kann man auch als komplexes Zeichen höherer Ordnung </w:t>
      </w:r>
      <w:r>
        <w:rPr>
          <w:i/>
          <w:iCs/>
        </w:rPr>
        <w:t>(= zusammenge</w:t>
      </w:r>
      <w:r>
        <w:rPr>
          <w:i/>
          <w:iCs/>
        </w:rPr>
        <w:softHyphen/>
        <w:t>setzt aus Wörtern oder Sätzen, so wie Wörter ihrerseits aus Lauten zusammengesetzt sind)</w:t>
      </w:r>
      <w:r>
        <w:t xml:space="preserve"> auffassen. Ein ganzer Satz / Abschnitt / Kapitel / Text kann damit als ein einziges Zeichen aufgefasst werden.</w:t>
      </w:r>
    </w:p>
    <w:p w:rsidR="001A0C9F" w:rsidRDefault="001A0C9F">
      <w:pPr>
        <w:pStyle w:val="Einzug8mm"/>
      </w:pPr>
    </w:p>
    <w:p w:rsidR="001A0C9F" w:rsidRDefault="001A0C9F">
      <w:pPr>
        <w:pStyle w:val="Einzug8mm"/>
      </w:pPr>
    </w:p>
    <w:p w:rsidR="001A0C9F" w:rsidRDefault="001A0C9F">
      <w:pPr>
        <w:pStyle w:val="Standa"/>
      </w:pPr>
      <w:r>
        <w:t>Wenn wir uns unsern Text auf die syntagmatische Achse projiziert denken, so erhalten wir folgende Darstellung (Einheit:z.B. Satz)</w:t>
      </w:r>
    </w:p>
    <w:p w:rsidR="001A0C9F" w:rsidRDefault="001A0C9F">
      <w:pPr>
        <w:pStyle w:val="Standa"/>
      </w:pPr>
      <w:r>
        <w:br w:type="page"/>
      </w:r>
    </w:p>
    <w:p w:rsidR="001A0C9F" w:rsidRDefault="001A0C9F">
      <w:pPr>
        <w:pStyle w:val="Standa"/>
        <w:tabs>
          <w:tab w:val="left" w:pos="280"/>
        </w:tabs>
      </w:pPr>
      <w:r>
        <w:tab/>
        <w:t>|</w:t>
      </w:r>
    </w:p>
    <w:p w:rsidR="001A0C9F" w:rsidRDefault="001A0C9F">
      <w:pPr>
        <w:pStyle w:val="Standa"/>
      </w:pPr>
      <w:r w:rsidRPr="00DD1459">
        <w:rPr>
          <w:bdr w:val="single" w:sz="4" w:space="0" w:color="auto"/>
        </w:rPr>
        <w:t>TA 2</w:t>
      </w:r>
    </w:p>
    <w:p w:rsidR="001A0C9F" w:rsidRDefault="001A0C9F">
      <w:pPr>
        <w:pStyle w:val="Standa"/>
        <w:tabs>
          <w:tab w:val="left" w:pos="280"/>
        </w:tabs>
      </w:pPr>
      <w:r>
        <w:tab/>
        <w:t>|</w:t>
      </w:r>
    </w:p>
    <w:p w:rsidR="001A0C9F" w:rsidRDefault="001A0C9F">
      <w:pPr>
        <w:pStyle w:val="Standa"/>
      </w:pPr>
      <w:r w:rsidRPr="00DD1459">
        <w:rPr>
          <w:bdr w:val="single" w:sz="4" w:space="0" w:color="auto"/>
        </w:rPr>
        <w:t>TA 1</w:t>
      </w:r>
    </w:p>
    <w:p w:rsidR="001A0C9F" w:rsidRDefault="001A0C9F">
      <w:pPr>
        <w:pStyle w:val="Standa"/>
        <w:tabs>
          <w:tab w:val="left" w:pos="280"/>
        </w:tabs>
      </w:pPr>
      <w:r>
        <w:tab/>
        <w:t>|</w:t>
      </w:r>
    </w:p>
    <w:p w:rsidR="001A0C9F" w:rsidRDefault="001A0C9F">
      <w:pPr>
        <w:pStyle w:val="Standa"/>
        <w:tabs>
          <w:tab w:val="left" w:pos="1600"/>
        </w:tabs>
      </w:pPr>
      <w:r w:rsidRPr="00DD1459">
        <w:rPr>
          <w:b/>
          <w:bCs/>
          <w:bdr w:val="single" w:sz="4" w:space="0" w:color="auto"/>
        </w:rPr>
        <w:t xml:space="preserve">S TA,    </w:t>
      </w:r>
      <w:r>
        <w:t>————</w:t>
      </w:r>
      <w:r w:rsidRPr="00DD1459">
        <w:rPr>
          <w:bdr w:val="single" w:sz="4" w:space="0" w:color="auto"/>
        </w:rPr>
        <w:t xml:space="preserve"> S II,    </w:t>
      </w:r>
      <w:r>
        <w:t>————</w:t>
      </w:r>
      <w:r w:rsidRPr="00DD1459">
        <w:rPr>
          <w:bdr w:val="single" w:sz="4" w:space="0" w:color="auto"/>
        </w:rPr>
        <w:t xml:space="preserve"> S</w:t>
      </w:r>
      <w:r w:rsidRPr="00DD1459">
        <w:rPr>
          <w:b/>
          <w:bCs/>
          <w:bdr w:val="single" w:sz="4" w:space="0" w:color="auto"/>
        </w:rPr>
        <w:t xml:space="preserve"> </w:t>
      </w:r>
      <w:r w:rsidRPr="00DD1459">
        <w:rPr>
          <w:bdr w:val="single" w:sz="4" w:space="0" w:color="auto"/>
        </w:rPr>
        <w:t xml:space="preserve">III,    </w:t>
      </w:r>
      <w:r>
        <w:t>————</w:t>
      </w:r>
      <w:r>
        <w:rPr>
          <w:rFonts w:ascii="Symbol" w:hAnsi="Symbol" w:cs="Symbol"/>
        </w:rPr>
        <w:sym w:font="Symbol" w:char="F0AE"/>
      </w:r>
      <w:r>
        <w:rPr>
          <w:rFonts w:ascii="Symbol" w:hAnsi="Symbol" w:cs="Symbol"/>
        </w:rPr>
        <w:t></w:t>
      </w:r>
      <w:r>
        <w:t>syntagmatische Achse</w:t>
      </w:r>
    </w:p>
    <w:p w:rsidR="001A0C9F" w:rsidRDefault="001A0C9F">
      <w:pPr>
        <w:pStyle w:val="Standa"/>
        <w:tabs>
          <w:tab w:val="left" w:pos="280"/>
        </w:tabs>
      </w:pPr>
      <w:r>
        <w:tab/>
        <w:t>|</w:t>
      </w:r>
    </w:p>
    <w:p w:rsidR="001A0C9F" w:rsidRDefault="001A0C9F">
      <w:pPr>
        <w:pStyle w:val="Standa"/>
      </w:pPr>
      <w:r w:rsidRPr="00DD1459">
        <w:rPr>
          <w:bdr w:val="single" w:sz="4" w:space="0" w:color="auto"/>
        </w:rPr>
        <w:t>TA 3</w:t>
      </w:r>
    </w:p>
    <w:p w:rsidR="001A0C9F" w:rsidRDefault="001A0C9F">
      <w:pPr>
        <w:pStyle w:val="Standa"/>
        <w:tabs>
          <w:tab w:val="left" w:pos="280"/>
        </w:tabs>
      </w:pPr>
      <w:r>
        <w:tab/>
        <w:t>|</w:t>
      </w:r>
    </w:p>
    <w:p w:rsidR="001A0C9F" w:rsidRDefault="001A0C9F">
      <w:pPr>
        <w:pStyle w:val="Standa"/>
        <w:tabs>
          <w:tab w:val="left" w:pos="220"/>
        </w:tabs>
      </w:pPr>
      <w:r>
        <w:tab/>
      </w:r>
      <w:r>
        <w:rPr>
          <w:rFonts w:ascii="Symbol" w:hAnsi="Symbol" w:cs="Symbol"/>
        </w:rPr>
        <w:sym w:font="Symbol" w:char="F0AF"/>
      </w:r>
    </w:p>
    <w:p w:rsidR="001A0C9F" w:rsidRDefault="001A0C9F">
      <w:pPr>
        <w:pStyle w:val="Standa"/>
      </w:pPr>
      <w:r>
        <w:t>paradigmatische Achse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rPr>
          <w:b/>
          <w:bCs/>
        </w:rPr>
        <w:t xml:space="preserve">S TA </w:t>
      </w:r>
      <w:r>
        <w:t xml:space="preserve"> im Text steht für ein ganze denkbare Paradigmareihe ( TA 1 – TA 3 usw.) möglicher Textanfänge. Es ist derjenige aller denkbare Textanfänge, den der Autor ausgewählt hat.</w:t>
      </w:r>
      <w:r>
        <w:rPr>
          <w:i/>
          <w:iCs/>
        </w:rPr>
        <w:t xml:space="preserve"> (</w:t>
      </w:r>
      <w:r>
        <w:rPr>
          <w:b/>
          <w:bCs/>
          <w:i/>
          <w:iCs/>
        </w:rPr>
        <w:t>S</w:t>
      </w:r>
      <w:r>
        <w:rPr>
          <w:i/>
          <w:iCs/>
        </w:rPr>
        <w:t xml:space="preserve"> bedeutet, dass dieser Textanfang ein Syntagma bildet: Er ist aus Wörtern zusammengesetzt).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Nun haben wir gesehen, dass im Text z.B. die Charaktereigenschaften des Erzählers Motive für seine Handlungsweisen sind, die zu bestimmten Momenten erwähnt werden und aus dem Text herauslesbar sind. (Neugier - Erlebnisdrang - (Armut) - Sorglosigkeit - vorlaut).</w:t>
      </w:r>
    </w:p>
    <w:p w:rsidR="001A0C9F" w:rsidRDefault="001A0C9F">
      <w:pPr>
        <w:pStyle w:val="Standa"/>
      </w:pPr>
    </w:p>
    <w:p w:rsidR="001A0C9F" w:rsidRDefault="001A0C9F">
      <w:pPr>
        <w:pStyle w:val="Standa"/>
        <w:rPr>
          <w:b/>
          <w:bCs/>
        </w:rPr>
      </w:pPr>
      <w:r>
        <w:rPr>
          <w:b/>
          <w:bCs/>
        </w:rPr>
        <w:t>Verfolgen wir das Element "vorlaut" im Text:</w:t>
      </w:r>
    </w:p>
    <w:p w:rsidR="001A0C9F" w:rsidRDefault="001A0C9F">
      <w:pPr>
        <w:pStyle w:val="Einzug1cm"/>
        <w:spacing w:line="360" w:lineRule="atLeast"/>
      </w:pPr>
      <w:r>
        <w:t>12:</w:t>
      </w:r>
      <w:r>
        <w:tab/>
        <w:t>Frage an den Passanten (Quid hic comperior?)</w:t>
      </w:r>
    </w:p>
    <w:p w:rsidR="001A0C9F" w:rsidRDefault="001A0C9F">
      <w:pPr>
        <w:pStyle w:val="Einzug1cm"/>
        <w:spacing w:line="360" w:lineRule="atLeast"/>
      </w:pPr>
      <w:r>
        <w:t>52:</w:t>
      </w:r>
      <w:r>
        <w:tab/>
        <w:t>Clamare iam desine! .... ( + Armut, Sorglosigkeit)</w:t>
      </w:r>
    </w:p>
    <w:p w:rsidR="001A0C9F" w:rsidRDefault="001A0C9F">
      <w:pPr>
        <w:pStyle w:val="Einzug1cm"/>
        <w:spacing w:line="360" w:lineRule="atLeast"/>
      </w:pPr>
      <w:r>
        <w:t>57:</w:t>
      </w:r>
      <w:r>
        <w:tab/>
        <w:t>ineptias mihi narras ....</w:t>
      </w:r>
    </w:p>
    <w:p w:rsidR="001A0C9F" w:rsidRDefault="001A0C9F">
      <w:pPr>
        <w:pStyle w:val="Einzug1cm"/>
        <w:spacing w:line="360" w:lineRule="atLeast"/>
      </w:pPr>
      <w:r>
        <w:t>78:</w:t>
      </w:r>
      <w:r>
        <w:tab/>
        <w:t>sine cura sis ...</w:t>
      </w:r>
    </w:p>
    <w:p w:rsidR="001A0C9F" w:rsidRDefault="001A0C9F">
      <w:pPr>
        <w:pStyle w:val="Einzug1cm"/>
        <w:spacing w:line="360" w:lineRule="atLeast"/>
      </w:pPr>
      <w:r>
        <w:t>99:</w:t>
      </w:r>
      <w:r>
        <w:tab/>
        <w:t>lucerna praegrandis ...</w:t>
      </w:r>
    </w:p>
    <w:p w:rsidR="001A0C9F" w:rsidRDefault="001A0C9F">
      <w:pPr>
        <w:pStyle w:val="Einzug1cm"/>
        <w:spacing w:line="360" w:lineRule="atLeast"/>
      </w:pPr>
      <w:r>
        <w:t>109:</w:t>
      </w:r>
      <w:r>
        <w:tab/>
        <w:t>formido cumulatior (Gegenteil)</w:t>
      </w:r>
    </w:p>
    <w:p w:rsidR="001A0C9F" w:rsidRDefault="001A0C9F">
      <w:pPr>
        <w:pStyle w:val="Einzug1cm"/>
        <w:spacing w:line="360" w:lineRule="atLeast"/>
      </w:pPr>
      <w:r>
        <w:t>126:</w:t>
      </w:r>
      <w:r>
        <w:tab/>
        <w:t>ad haec ego ... diffusus in gaudium</w:t>
      </w:r>
    </w:p>
    <w:p w:rsidR="001A0C9F" w:rsidRDefault="001A0C9F">
      <w:pPr>
        <w:pStyle w:val="Einzug8mm"/>
      </w:pPr>
    </w:p>
    <w:p w:rsidR="001A0C9F" w:rsidRDefault="001A0C9F">
      <w:pPr>
        <w:pStyle w:val="Standa"/>
      </w:pPr>
      <w:r>
        <w:t xml:space="preserve">A1le diese Elemente stellen die gleiche Charaktereigenschaft des Erzählers dar: Sie sind synonyme Formulierungen und bilden damit ein Paradigma. </w:t>
      </w:r>
      <w:r>
        <w:rPr>
          <w:i/>
          <w:iCs/>
        </w:rPr>
        <w:t>(N.B. Meistens weisen sie das gemeinsame Merkmal "direkte Rede" auf!)</w:t>
      </w:r>
      <w:r>
        <w:t xml:space="preserve"> </w:t>
      </w:r>
    </w:p>
    <w:p w:rsidR="001A0C9F" w:rsidRDefault="001A0C9F">
      <w:pPr>
        <w:pStyle w:val="Standa"/>
      </w:pPr>
      <w:r>
        <w:t>Dies bedeutet aber, dass - und dies ist nur in künstlerischer Sprache der Fall - eine Projektion der paradigmatischen Achse auf die syntagmatische Achse stattfindet.</w:t>
      </w:r>
    </w:p>
    <w:p w:rsidR="001A0C9F" w:rsidRDefault="001A0C9F">
      <w:pPr>
        <w:pStyle w:val="Standa"/>
      </w:pPr>
      <w:r>
        <w:t xml:space="preserve">Nehmen wir an, dass das Element </w:t>
      </w:r>
      <w:r w:rsidRPr="009D3735">
        <w:rPr>
          <w:i/>
        </w:rPr>
        <w:t>vorlaut</w:t>
      </w:r>
      <w:r>
        <w:t xml:space="preserve"> an 3. Stelle auf der Syntagmatischen Kette des Textes erscheine; die oben erwähnten Sätze sollen mit a, b, usw. bezeichnet sein.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 w:rsidRPr="00DD1459">
        <w:rPr>
          <w:bdr w:val="single" w:sz="4" w:space="0" w:color="auto"/>
        </w:rPr>
        <w:t xml:space="preserve"> 1 </w:t>
      </w:r>
      <w:r>
        <w:t xml:space="preserve"> —— </w:t>
      </w:r>
      <w:r w:rsidRPr="00DD1459">
        <w:rPr>
          <w:bdr w:val="single" w:sz="4" w:space="0" w:color="auto"/>
        </w:rPr>
        <w:t xml:space="preserve"> 2 </w:t>
      </w:r>
      <w:r>
        <w:t xml:space="preserve"> —— </w:t>
      </w:r>
      <w:r w:rsidRPr="00DD1459">
        <w:rPr>
          <w:bdr w:val="single" w:sz="4" w:space="0" w:color="auto"/>
        </w:rPr>
        <w:t xml:space="preserve"> 3 </w:t>
      </w:r>
      <w:r>
        <w:t xml:space="preserve"> —— </w:t>
      </w:r>
      <w:r w:rsidRPr="00DD1459">
        <w:rPr>
          <w:bdr w:val="single" w:sz="4" w:space="0" w:color="auto"/>
        </w:rPr>
        <w:t xml:space="preserve"> a </w:t>
      </w:r>
      <w:r>
        <w:t xml:space="preserve"> —— </w:t>
      </w:r>
      <w:r w:rsidRPr="00DD1459">
        <w:rPr>
          <w:bdr w:val="single" w:sz="4" w:space="0" w:color="auto"/>
        </w:rPr>
        <w:t xml:space="preserve"> b </w:t>
      </w:r>
      <w:r>
        <w:t xml:space="preserve"> —— </w:t>
      </w:r>
      <w:r w:rsidRPr="00DD1459">
        <w:rPr>
          <w:bdr w:val="single" w:sz="4" w:space="0" w:color="auto"/>
        </w:rPr>
        <w:t xml:space="preserve"> c </w:t>
      </w:r>
      <w:r>
        <w:t xml:space="preserve"> —— ... — </w:t>
      </w:r>
      <w:r>
        <w:rPr>
          <w:rFonts w:ascii="Symbol" w:hAnsi="Symbol" w:cs="Symbol"/>
        </w:rPr>
        <w:sym w:font="Symbol" w:char="F0AE"/>
      </w:r>
      <w:r>
        <w:rPr>
          <w:rFonts w:ascii="Symbol" w:hAnsi="Symbol" w:cs="Symbol"/>
        </w:rPr>
        <w:t></w:t>
      </w:r>
      <w:r>
        <w:t>Grundkette</w:t>
      </w:r>
    </w:p>
    <w:p w:rsidR="001A0C9F" w:rsidRDefault="001A0C9F" w:rsidP="00513E6E">
      <w:pPr>
        <w:pStyle w:val="Standa"/>
        <w:tabs>
          <w:tab w:val="center" w:pos="1843"/>
          <w:tab w:val="left" w:pos="2552"/>
          <w:tab w:val="left" w:pos="4500"/>
          <w:tab w:val="left" w:pos="5460"/>
        </w:tabs>
      </w:pPr>
      <w:r>
        <w:tab/>
        <w:t>|</w:t>
      </w:r>
      <w:r>
        <w:rPr>
          <w:rFonts w:ascii="IFAO-Grec Unicode" w:hAnsi="IFAO-Grec Unicode" w:cs="Zapf Dingbats"/>
        </w:rPr>
        <w:t>↗</w:t>
      </w:r>
    </w:p>
    <w:p w:rsidR="001A0C9F" w:rsidRDefault="001A0C9F" w:rsidP="00513E6E">
      <w:pPr>
        <w:pStyle w:val="Standa"/>
        <w:tabs>
          <w:tab w:val="center" w:pos="1843"/>
          <w:tab w:val="left" w:pos="2260"/>
          <w:tab w:val="left" w:pos="4220"/>
          <w:tab w:val="left" w:pos="5100"/>
        </w:tabs>
      </w:pPr>
      <w:r>
        <w:tab/>
      </w:r>
      <w:r w:rsidRPr="00DD1459">
        <w:rPr>
          <w:bdr w:val="single" w:sz="4" w:space="0" w:color="auto"/>
        </w:rPr>
        <w:t xml:space="preserve"> a </w:t>
      </w:r>
    </w:p>
    <w:p w:rsidR="001A0C9F" w:rsidRDefault="001A0C9F" w:rsidP="00513E6E">
      <w:pPr>
        <w:pStyle w:val="Standa"/>
        <w:tabs>
          <w:tab w:val="center" w:pos="1843"/>
          <w:tab w:val="left" w:pos="3820"/>
          <w:tab w:val="left" w:pos="4840"/>
        </w:tabs>
      </w:pPr>
      <w:r>
        <w:tab/>
        <w:t>|</w:t>
      </w:r>
    </w:p>
    <w:p w:rsidR="001A0C9F" w:rsidRDefault="001A0C9F" w:rsidP="00513E6E">
      <w:pPr>
        <w:pStyle w:val="Standa"/>
        <w:tabs>
          <w:tab w:val="center" w:pos="1843"/>
          <w:tab w:val="left" w:pos="2260"/>
          <w:tab w:val="left" w:pos="4500"/>
        </w:tabs>
      </w:pPr>
      <w:r>
        <w:tab/>
      </w:r>
      <w:r w:rsidRPr="00DD1459">
        <w:rPr>
          <w:bdr w:val="single" w:sz="4" w:space="0" w:color="auto"/>
        </w:rPr>
        <w:t xml:space="preserve"> b </w:t>
      </w:r>
    </w:p>
    <w:p w:rsidR="001A0C9F" w:rsidRDefault="001A0C9F" w:rsidP="00513E6E">
      <w:pPr>
        <w:pStyle w:val="Standa"/>
        <w:tabs>
          <w:tab w:val="center" w:pos="1843"/>
          <w:tab w:val="left" w:pos="4100"/>
        </w:tabs>
      </w:pPr>
      <w:r>
        <w:tab/>
        <w:t>|</w:t>
      </w:r>
    </w:p>
    <w:p w:rsidR="001A0C9F" w:rsidRDefault="001A0C9F" w:rsidP="00513E6E">
      <w:pPr>
        <w:pStyle w:val="Standa"/>
        <w:tabs>
          <w:tab w:val="center" w:pos="1843"/>
          <w:tab w:val="left" w:pos="2260"/>
        </w:tabs>
      </w:pPr>
      <w:r>
        <w:tab/>
      </w:r>
      <w:r w:rsidRPr="00DD1459">
        <w:rPr>
          <w:bdr w:val="single" w:sz="4" w:space="0" w:color="auto"/>
        </w:rPr>
        <w:t xml:space="preserve"> c </w:t>
      </w:r>
      <w:r>
        <w:t xml:space="preserve">  </w:t>
      </w:r>
    </w:p>
    <w:p w:rsidR="001A0C9F" w:rsidRDefault="001A0C9F" w:rsidP="00513E6E">
      <w:pPr>
        <w:pStyle w:val="Standa"/>
        <w:tabs>
          <w:tab w:val="center" w:pos="1843"/>
          <w:tab w:val="left" w:pos="2460"/>
        </w:tabs>
      </w:pPr>
      <w:r>
        <w:tab/>
      </w:r>
      <w:r>
        <w:rPr>
          <w:rFonts w:ascii="Symbol" w:hAnsi="Symbol" w:cs="Symbol"/>
        </w:rPr>
        <w:sym w:font="Symbol" w:char="F0AF"/>
      </w:r>
      <w:r>
        <w:rPr>
          <w:rFonts w:ascii="Symbol" w:hAnsi="Symbol" w:cs="Symbol"/>
        </w:rPr>
        <w:br w:type="page"/>
      </w: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Auch eine Projektion der syntagmatischen Achse auf die paradigmatische Achse kann erfolgen, d.h. der Aufbau eines Syntagmas kann paradigmatisch für weitere Textstellen werden.</w:t>
      </w:r>
    </w:p>
    <w:p w:rsidR="001A0C9F" w:rsidRDefault="001A0C9F">
      <w:pPr>
        <w:pStyle w:val="Standa"/>
      </w:pPr>
      <w:r>
        <w:t xml:space="preserve">So enthält die </w:t>
      </w:r>
      <w:r>
        <w:rPr>
          <w:b/>
          <w:bCs/>
        </w:rPr>
        <w:t>Erzählung</w:t>
      </w:r>
      <w:r>
        <w:t xml:space="preserve"> </w:t>
      </w:r>
      <w:r>
        <w:rPr>
          <w:b/>
          <w:bCs/>
        </w:rPr>
        <w:t>des</w:t>
      </w:r>
      <w:r>
        <w:t xml:space="preserve"> </w:t>
      </w:r>
      <w:r>
        <w:rPr>
          <w:b/>
          <w:bCs/>
        </w:rPr>
        <w:t>Passanten</w:t>
      </w:r>
      <w:r>
        <w:t xml:space="preserve"> (15 ff.) ein ganz bestimmtes Syntagma der "Totenwache":</w:t>
      </w:r>
    </w:p>
    <w:p w:rsidR="001A0C9F" w:rsidRDefault="001A0C9F">
      <w:pPr>
        <w:pStyle w:val="Stan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1"/>
        <w:gridCol w:w="495"/>
        <w:gridCol w:w="1440"/>
        <w:gridCol w:w="495"/>
        <w:gridCol w:w="1240"/>
        <w:gridCol w:w="495"/>
        <w:gridCol w:w="947"/>
        <w:gridCol w:w="495"/>
        <w:gridCol w:w="694"/>
        <w:gridCol w:w="496"/>
        <w:gridCol w:w="867"/>
        <w:gridCol w:w="555"/>
      </w:tblGrid>
      <w:tr w:rsidR="001A0C9F"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bookmarkStart w:id="0" w:name="OLE_LINK9"/>
            <w:r>
              <w:t>Hexen fressen Gesichter der Toten ab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Beschreibung der Wache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Hexen verwandeln sich in Tiere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Gesänge bringen Schlaf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6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Lohn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6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Ersatz vom eigenen Gesicht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bookmarkStart w:id="1" w:name="OLE_LINK8"/>
            <w:r w:rsidRPr="00713D06">
              <w:sym w:font="Symbol" w:char="F0AE"/>
            </w:r>
            <w:bookmarkEnd w:id="1"/>
          </w:p>
        </w:tc>
      </w:tr>
      <w:bookmarkEnd w:id="0"/>
    </w:tbl>
    <w:p w:rsidR="001A0C9F" w:rsidRDefault="001A0C9F">
      <w:pPr>
        <w:pStyle w:val="Standa"/>
        <w:ind w:right="-96"/>
      </w:pPr>
    </w:p>
    <w:p w:rsidR="001A0C9F" w:rsidRDefault="001A0C9F">
      <w:pPr>
        <w:pStyle w:val="Standa"/>
      </w:pPr>
    </w:p>
    <w:p w:rsidR="001A0C9F" w:rsidRDefault="001A0C9F">
      <w:pPr>
        <w:pStyle w:val="Standa"/>
        <w:tabs>
          <w:tab w:val="left" w:pos="360"/>
          <w:tab w:val="left" w:pos="2200"/>
          <w:tab w:val="left" w:pos="4020"/>
          <w:tab w:val="left" w:pos="5600"/>
          <w:tab w:val="left" w:pos="6880"/>
          <w:tab w:val="left" w:pos="8240"/>
        </w:tabs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1A0C9F" w:rsidRDefault="001A0C9F">
      <w:pPr>
        <w:pStyle w:val="Standa"/>
        <w:tabs>
          <w:tab w:val="left" w:pos="0"/>
          <w:tab w:val="left" w:pos="720"/>
          <w:tab w:val="center" w:pos="3312"/>
          <w:tab w:val="left" w:pos="4176"/>
          <w:tab w:val="center" w:pos="6912"/>
          <w:tab w:val="left" w:pos="7776"/>
          <w:tab w:val="left" w:pos="8640"/>
        </w:tabs>
        <w:ind w:right="-2304"/>
      </w:pPr>
    </w:p>
    <w:p w:rsidR="001A0C9F" w:rsidRDefault="001A0C9F">
      <w:pPr>
        <w:pStyle w:val="Standa"/>
      </w:pPr>
      <w:r>
        <w:t>Das 1. Element gehörte zeitlich gesehen eigentlich zwischen 4 und 5.</w:t>
      </w:r>
    </w:p>
    <w:p w:rsidR="001A0C9F" w:rsidRDefault="001A0C9F">
      <w:pPr>
        <w:pStyle w:val="Standa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 xml:space="preserve">In 106 ff. erfolgt die </w:t>
      </w:r>
      <w:r>
        <w:rPr>
          <w:b/>
          <w:bCs/>
        </w:rPr>
        <w:t>Totenwache</w:t>
      </w:r>
      <w:r>
        <w:t xml:space="preserve"> </w:t>
      </w:r>
      <w:r>
        <w:rPr>
          <w:b/>
          <w:bCs/>
        </w:rPr>
        <w:t>des</w:t>
      </w:r>
      <w:r>
        <w:t xml:space="preserve"> </w:t>
      </w:r>
      <w:r>
        <w:rPr>
          <w:b/>
          <w:bCs/>
        </w:rPr>
        <w:t>Erzählers</w:t>
      </w:r>
      <w:r>
        <w:t>:</w:t>
      </w:r>
    </w:p>
    <w:p w:rsidR="001A0C9F" w:rsidRDefault="001A0C9F">
      <w:pPr>
        <w:pStyle w:val="Standa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21"/>
        <w:gridCol w:w="1536"/>
        <w:gridCol w:w="751"/>
        <w:gridCol w:w="1336"/>
        <w:gridCol w:w="751"/>
        <w:gridCol w:w="1043"/>
        <w:gridCol w:w="752"/>
        <w:gridCol w:w="863"/>
        <w:gridCol w:w="1711"/>
      </w:tblGrid>
      <w:tr w:rsidR="001A0C9F"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1A0C9F" w:rsidRDefault="001A0C9F">
            <w:pPr>
              <w:pStyle w:val="Standa"/>
            </w:pPr>
          </w:p>
        </w:tc>
        <w:tc>
          <w:tcPr>
            <w:tcW w:w="1536" w:type="dxa"/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Beschreibung der Wache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–</w:t>
            </w:r>
          </w:p>
        </w:tc>
        <w:tc>
          <w:tcPr>
            <w:tcW w:w="1336" w:type="dxa"/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Hexen verwandeln sich in Tiere</w:t>
            </w:r>
          </w:p>
          <w:p w:rsidR="001A0C9F" w:rsidRPr="00713D06" w:rsidRDefault="001A0C9F" w:rsidP="00513E6E">
            <w:pPr>
              <w:pStyle w:val="Standa"/>
              <w:jc w:val="center"/>
              <w:rPr>
                <w:b/>
              </w:rPr>
            </w:pPr>
            <w:r w:rsidRPr="00713D06">
              <w:rPr>
                <w:b/>
              </w:rPr>
              <w:t>Wiesel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–</w:t>
            </w:r>
          </w:p>
        </w:tc>
        <w:tc>
          <w:tcPr>
            <w:tcW w:w="1043" w:type="dxa"/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Gesänge bringen Schlaf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–</w:t>
            </w:r>
          </w:p>
        </w:tc>
        <w:tc>
          <w:tcPr>
            <w:tcW w:w="863" w:type="dxa"/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Lohn</w:t>
            </w: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  <w:vAlign w:val="center"/>
          </w:tcPr>
          <w:p w:rsidR="001A0C9F" w:rsidRDefault="001A0C9F" w:rsidP="00513E6E">
            <w:pPr>
              <w:pStyle w:val="Standa"/>
              <w:jc w:val="center"/>
            </w:pPr>
            <w:r>
              <w:t>––––––––</w:t>
            </w:r>
            <w:r w:rsidRPr="00713D06">
              <w:sym w:font="Symbol" w:char="F0AE"/>
            </w:r>
          </w:p>
        </w:tc>
      </w:tr>
    </w:tbl>
    <w:p w:rsidR="001A0C9F" w:rsidRDefault="001A0C9F">
      <w:pPr>
        <w:pStyle w:val="Standa"/>
      </w:pPr>
    </w:p>
    <w:p w:rsidR="001A0C9F" w:rsidRDefault="001A0C9F" w:rsidP="00513E6E">
      <w:pPr>
        <w:pStyle w:val="Standa"/>
        <w:tabs>
          <w:tab w:val="left" w:pos="360"/>
          <w:tab w:val="left" w:pos="1418"/>
          <w:tab w:val="left" w:pos="3544"/>
          <w:tab w:val="left" w:pos="5387"/>
          <w:tab w:val="left" w:pos="7230"/>
          <w:tab w:val="left" w:pos="8240"/>
        </w:tabs>
      </w:pPr>
      <w:r>
        <w:tab/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1A0C9F" w:rsidRDefault="001A0C9F">
      <w:pPr>
        <w:pStyle w:val="Standa"/>
      </w:pPr>
      <w:r>
        <w:t>Element 1 fehlt logischerweise, da der Erzähler tief eingeschlafen ist. In 3 tritt zur paradigmati</w:t>
      </w:r>
      <w:r>
        <w:softHyphen/>
        <w:t xml:space="preserve">schen Reihe des Passanten </w:t>
      </w:r>
      <w:r>
        <w:rPr>
          <w:i/>
          <w:iCs/>
        </w:rPr>
        <w:t>(aves - canes mures - muscas)</w:t>
      </w:r>
      <w:r>
        <w:t xml:space="preserve"> das Wort </w:t>
      </w:r>
      <w:r>
        <w:rPr>
          <w:i/>
          <w:iCs/>
        </w:rPr>
        <w:t>mustela</w:t>
      </w:r>
      <w:r>
        <w:t xml:space="preserve"> hinzu. Da der Tote am Morgen scheinbar unversehrt ist, entfällt Element 6.</w:t>
      </w:r>
    </w:p>
    <w:p w:rsidR="001A0C9F" w:rsidRDefault="001A0C9F">
      <w:pPr>
        <w:pStyle w:val="Standa"/>
        <w:rPr>
          <w:b/>
          <w:bCs/>
        </w:rPr>
      </w:pPr>
    </w:p>
    <w:p w:rsidR="001A0C9F" w:rsidRDefault="001A0C9F">
      <w:pPr>
        <w:pStyle w:val="Standa"/>
      </w:pPr>
      <w:r>
        <w:t xml:space="preserve">In 174 ff.schildert der </w:t>
      </w:r>
      <w:r>
        <w:rPr>
          <w:b/>
          <w:bCs/>
        </w:rPr>
        <w:t>Tote</w:t>
      </w:r>
      <w:r>
        <w:t xml:space="preserve"> </w:t>
      </w:r>
      <w:r>
        <w:rPr>
          <w:b/>
          <w:bCs/>
        </w:rPr>
        <w:t>die</w:t>
      </w:r>
      <w:r>
        <w:t xml:space="preserve"> </w:t>
      </w:r>
      <w:r>
        <w:rPr>
          <w:b/>
          <w:bCs/>
        </w:rPr>
        <w:t>Ereignisse</w:t>
      </w:r>
      <w:r>
        <w:t>:</w:t>
      </w:r>
    </w:p>
    <w:p w:rsidR="001A0C9F" w:rsidRDefault="001A0C9F">
      <w:pPr>
        <w:pStyle w:val="Standa"/>
        <w:tabs>
          <w:tab w:val="left" w:pos="0"/>
          <w:tab w:val="left" w:pos="720"/>
          <w:tab w:val="left" w:pos="1584"/>
          <w:tab w:val="left" w:pos="2160"/>
          <w:tab w:val="left" w:pos="9072"/>
        </w:tabs>
        <w:ind w:right="-864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555"/>
        <w:gridCol w:w="1133"/>
        <w:gridCol w:w="555"/>
        <w:gridCol w:w="753"/>
        <w:gridCol w:w="556"/>
        <w:gridCol w:w="1094"/>
        <w:gridCol w:w="556"/>
        <w:gridCol w:w="711"/>
        <w:gridCol w:w="556"/>
        <w:gridCol w:w="748"/>
        <w:gridCol w:w="603"/>
      </w:tblGrid>
      <w:tr w:rsidR="001A0C9F"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Beschreibung der Wache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 –</w:t>
            </w:r>
          </w:p>
        </w:tc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Hexen schleichen an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 –</w:t>
            </w:r>
          </w:p>
        </w:tc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Schlaf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5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Abfressen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6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Lohn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–</w:t>
            </w:r>
          </w:p>
        </w:tc>
        <w:tc>
          <w:tcPr>
            <w:tcW w:w="766" w:type="dxa"/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>
              <w:t>Ersatz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  <w:vAlign w:val="center"/>
          </w:tcPr>
          <w:p w:rsidR="001A0C9F" w:rsidRDefault="001A0C9F" w:rsidP="00513E6E">
            <w:pPr>
              <w:pStyle w:val="Standa"/>
              <w:ind w:right="-96"/>
              <w:jc w:val="center"/>
            </w:pPr>
            <w:r w:rsidRPr="00713D06">
              <w:sym w:font="Symbol" w:char="F0AE"/>
            </w:r>
          </w:p>
        </w:tc>
      </w:tr>
    </w:tbl>
    <w:p w:rsidR="001A0C9F" w:rsidRDefault="001A0C9F">
      <w:pPr>
        <w:pStyle w:val="Standa"/>
        <w:tabs>
          <w:tab w:val="left" w:pos="620"/>
          <w:tab w:val="left" w:pos="2600"/>
          <w:tab w:val="left" w:pos="4240"/>
          <w:tab w:val="left" w:pos="5600"/>
          <w:tab w:val="left" w:pos="6880"/>
          <w:tab w:val="left" w:pos="7980"/>
        </w:tabs>
      </w:pPr>
    </w:p>
    <w:p w:rsidR="001A0C9F" w:rsidRDefault="001A0C9F" w:rsidP="00513E6E">
      <w:pPr>
        <w:pStyle w:val="Standa"/>
        <w:tabs>
          <w:tab w:val="left" w:pos="620"/>
          <w:tab w:val="left" w:pos="2410"/>
          <w:tab w:val="left" w:pos="3969"/>
          <w:tab w:val="left" w:pos="5387"/>
          <w:tab w:val="left" w:pos="6946"/>
          <w:tab w:val="left" w:pos="8222"/>
        </w:tabs>
      </w:pPr>
      <w:r>
        <w:tab/>
        <w:t>2</w:t>
      </w:r>
      <w:r>
        <w:tab/>
        <w:t>3</w:t>
      </w:r>
      <w:r>
        <w:tab/>
        <w:t>4</w:t>
      </w:r>
      <w:r>
        <w:tab/>
        <w:t>1</w:t>
      </w:r>
      <w:r>
        <w:tab/>
        <w:t>5</w:t>
      </w:r>
      <w:r>
        <w:tab/>
        <w:t>6</w:t>
      </w:r>
    </w:p>
    <w:p w:rsidR="001A0C9F" w:rsidRDefault="001A0C9F">
      <w:pPr>
        <w:pStyle w:val="Standa"/>
        <w:tabs>
          <w:tab w:val="left" w:pos="0"/>
          <w:tab w:val="left" w:pos="720"/>
          <w:tab w:val="left" w:pos="1584"/>
          <w:tab w:val="left" w:pos="2160"/>
          <w:tab w:val="left" w:pos="9072"/>
        </w:tabs>
        <w:ind w:right="-864"/>
      </w:pPr>
    </w:p>
    <w:p w:rsidR="001A0C9F" w:rsidRDefault="001A0C9F">
      <w:pPr>
        <w:pStyle w:val="Standa"/>
      </w:pPr>
    </w:p>
    <w:p w:rsidR="001A0C9F" w:rsidRDefault="001A0C9F">
      <w:pPr>
        <w:pStyle w:val="Standa"/>
      </w:pPr>
      <w:r>
        <w:t>Jetzt ist 1 zeitlich richtig eingeordnet und bringt mit den Varianten in 1 und 6 des Rätsels Lösung.</w:t>
      </w:r>
    </w:p>
    <w:p w:rsidR="001A0C9F" w:rsidRDefault="001A0C9F">
      <w:pPr>
        <w:pStyle w:val="Standa"/>
      </w:pPr>
      <w:r>
        <w:t>Unterstützt wird dieser Prozess durch die Wortwiederholungen und v.a. durch die lautlichen Verfremdungen, die wir im Text festgestellt haben.</w:t>
      </w:r>
    </w:p>
    <w:sectPr w:rsidR="001A0C9F" w:rsidSect="00513E6E">
      <w:pgSz w:w="11880" w:h="16820"/>
      <w:pgMar w:top="1701" w:right="1418" w:bottom="1418" w:left="1418" w:gutter="0"/>
      <w:pgNumType w:start="1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9F" w:rsidRDefault="001A0C9F" w:rsidP="001A0C9F">
      <w:r>
        <w:separator/>
      </w:r>
    </w:p>
  </w:endnote>
  <w:endnote w:type="continuationSeparator" w:id="0">
    <w:p w:rsidR="001A0C9F" w:rsidRDefault="001A0C9F" w:rsidP="001A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New York"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New Athena Unic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FAO-Grec Unic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apf Dingbats">
    <w:panose1 w:val="05020102010704020609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9F" w:rsidRDefault="001A0C9F" w:rsidP="001A0C9F">
      <w:r>
        <w:separator/>
      </w:r>
    </w:p>
  </w:footnote>
  <w:footnote w:type="continuationSeparator" w:id="0">
    <w:p w:rsidR="001A0C9F" w:rsidRDefault="001A0C9F" w:rsidP="001A0C9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9F" w:rsidRDefault="001A0C9F">
    <w:pPr>
      <w:pStyle w:val="Kopfze"/>
    </w:pPr>
    <w:r>
      <w:t xml:space="preserve">- </w:t>
    </w:r>
    <w:r>
      <w:pgNum/>
    </w:r>
    <w:r>
      <w:t xml:space="preserve"> -</w:t>
    </w:r>
  </w:p>
  <w:p w:rsidR="001A0C9F" w:rsidRDefault="001A0C9F">
    <w:pPr>
      <w:pStyle w:val="Kopfz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59"/>
    <w:rsid w:val="001A0C9F"/>
    <w:rsid w:val="00513E6E"/>
    <w:rsid w:val="00713D06"/>
    <w:rsid w:val="008C0B21"/>
    <w:rsid w:val="009D3735"/>
    <w:rsid w:val="00DD145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Zeilennumme">
    <w:name w:val="Zeilennumme"/>
    <w:basedOn w:val="Standa"/>
    <w:next w:val="Standa"/>
    <w:uiPriority w:val="99"/>
  </w:style>
  <w:style w:type="paragraph" w:customStyle="1" w:styleId="Kopfze">
    <w:name w:val="Kopfze"/>
    <w:basedOn w:val="Standa"/>
    <w:uiPriority w:val="99"/>
    <w:pPr>
      <w:tabs>
        <w:tab w:val="center" w:pos="4252"/>
        <w:tab w:val="right" w:pos="8504"/>
      </w:tabs>
      <w:jc w:val="center"/>
    </w:p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position w:val="6"/>
      <w:sz w:val="20"/>
      <w:szCs w:val="20"/>
    </w:rPr>
  </w:style>
  <w:style w:type="paragraph" w:styleId="FootnoteText">
    <w:name w:val="footnote text"/>
    <w:basedOn w:val="Standa"/>
    <w:next w:val="Standa"/>
    <w:link w:val="FootnoteTextChar"/>
    <w:uiPriority w:val="99"/>
    <w:semiHidden/>
    <w:pPr>
      <w:tabs>
        <w:tab w:val="left" w:pos="380"/>
        <w:tab w:val="left" w:pos="4300"/>
      </w:tabs>
      <w:ind w:left="4300" w:hanging="43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C9F"/>
    <w:rPr>
      <w:sz w:val="24"/>
      <w:szCs w:val="24"/>
      <w:lang w:eastAsia="de-DE"/>
    </w:rPr>
  </w:style>
  <w:style w:type="paragraph" w:customStyle="1" w:styleId="Standa">
    <w:name w:val="Standa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eastAsia="de-DE"/>
    </w:rPr>
  </w:style>
  <w:style w:type="paragraph" w:customStyle="1" w:styleId="Haupttitel">
    <w:name w:val="Haupttitel"/>
    <w:basedOn w:val="Standa"/>
    <w:uiPriority w:val="99"/>
    <w:rPr>
      <w:b/>
      <w:bCs/>
      <w:sz w:val="28"/>
      <w:szCs w:val="28"/>
    </w:rPr>
  </w:style>
  <w:style w:type="paragraph" w:customStyle="1" w:styleId="Einzug25cm">
    <w:name w:val="Einzug 2.5cm"/>
    <w:basedOn w:val="Standa"/>
    <w:uiPriority w:val="99"/>
    <w:pPr>
      <w:ind w:left="1440" w:hanging="1440"/>
    </w:pPr>
  </w:style>
  <w:style w:type="paragraph" w:styleId="Subtitle">
    <w:name w:val="Subtitle"/>
    <w:basedOn w:val="Standa"/>
    <w:link w:val="SubtitleChar"/>
    <w:uiPriority w:val="99"/>
    <w:qFormat/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1A0C9F"/>
    <w:rPr>
      <w:rFonts w:asciiTheme="majorHAnsi" w:eastAsiaTheme="majorEastAsia" w:hAnsiTheme="majorHAnsi" w:cstheme="majorBidi"/>
      <w:sz w:val="24"/>
      <w:szCs w:val="24"/>
      <w:lang w:eastAsia="de-DE"/>
    </w:rPr>
  </w:style>
  <w:style w:type="paragraph" w:customStyle="1" w:styleId="Nebentitel">
    <w:name w:val="Nebentitel"/>
    <w:basedOn w:val="Standa"/>
    <w:uiPriority w:val="99"/>
    <w:pPr>
      <w:ind w:right="-1296"/>
    </w:pPr>
    <w:rPr>
      <w:smallCaps/>
      <w:u w:val="single"/>
    </w:rPr>
  </w:style>
  <w:style w:type="paragraph" w:customStyle="1" w:styleId="Titel4">
    <w:name w:val="Titel 4"/>
    <w:basedOn w:val="Standa"/>
    <w:uiPriority w:val="99"/>
    <w:rPr>
      <w:u w:val="single"/>
    </w:rPr>
  </w:style>
  <w:style w:type="paragraph" w:customStyle="1" w:styleId="Einzug8mm">
    <w:name w:val="Einzug 8 mm"/>
    <w:basedOn w:val="Standa"/>
    <w:uiPriority w:val="99"/>
    <w:pPr>
      <w:ind w:left="440" w:hanging="440"/>
    </w:pPr>
  </w:style>
  <w:style w:type="paragraph" w:customStyle="1" w:styleId="Einzug1cm">
    <w:name w:val="Einzug 1 cm"/>
    <w:basedOn w:val="Einzug8mm"/>
    <w:uiPriority w:val="99"/>
    <w:pPr>
      <w:ind w:left="560" w:hanging="560"/>
    </w:pPr>
  </w:style>
  <w:style w:type="paragraph" w:styleId="Title">
    <w:name w:val="Title"/>
    <w:basedOn w:val="Standa"/>
    <w:link w:val="TitleChar"/>
    <w:uiPriority w:val="99"/>
    <w:qFormat/>
    <w:pPr>
      <w:ind w:right="-582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A0C9F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customStyle="1" w:styleId="Einzug">
    <w:name w:val="Einzug"/>
    <w:basedOn w:val="Standa"/>
    <w:uiPriority w:val="99"/>
    <w:pPr>
      <w:ind w:left="360" w:right="-582" w:hanging="360"/>
    </w:pPr>
  </w:style>
  <w:style w:type="paragraph" w:customStyle="1" w:styleId="Textformat">
    <w:name w:val="Textformat"/>
    <w:basedOn w:val="Standa"/>
    <w:uiPriority w:val="99"/>
    <w:pPr>
      <w:spacing w:line="360" w:lineRule="atLeast"/>
      <w:ind w:left="1120" w:right="940" w:hanging="1120"/>
    </w:pPr>
    <w:rPr>
      <w:rFonts w:ascii="New York" w:hAnsi="New York" w:cs="Times New Roman"/>
    </w:rPr>
  </w:style>
  <w:style w:type="paragraph" w:customStyle="1" w:styleId="EINZUG2cm">
    <w:name w:val="EINZUG 2cm"/>
    <w:basedOn w:val="Standa"/>
    <w:uiPriority w:val="99"/>
    <w:pPr>
      <w:ind w:left="1100" w:right="-582" w:hanging="1100"/>
    </w:pPr>
  </w:style>
  <w:style w:type="paragraph" w:customStyle="1" w:styleId="Einzug075">
    <w:name w:val="Einzug 0.75"/>
    <w:basedOn w:val="Standa"/>
    <w:uiPriority w:val="99"/>
    <w:pPr>
      <w:ind w:left="440" w:right="-582" w:hanging="440"/>
    </w:p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C9F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C9F"/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ict"/><Relationship Id="rId4" Type="http://schemas.openxmlformats.org/officeDocument/2006/relationships/footnotes" Target="footnotes.xml"/><Relationship Id="rId10" Type="http://schemas.openxmlformats.org/officeDocument/2006/relationships/image" Target="media/image4.pict"/><Relationship Id="rId5" Type="http://schemas.openxmlformats.org/officeDocument/2006/relationships/endnotes" Target="endnotes.xml"/><Relationship Id="rId7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3.png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3026</Words>
  <Characters>17251</Characters>
  <Application>Microsoft Macintosh Word</Application>
  <DocSecurity>0</DocSecurity>
  <Lines>0</Lines>
  <Paragraphs>0</Paragraphs>
  <ScaleCrop>false</ScaleCrop>
  <Company>cheironos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LitBegriffe</dc:title>
  <dc:subject/>
  <dc:creator>Lucius Hartmann</dc:creator>
  <cp:keywords/>
  <cp:lastModifiedBy>Theo Wirth</cp:lastModifiedBy>
  <cp:revision>2</cp:revision>
  <cp:lastPrinted>2009-10-20T17:23:00Z</cp:lastPrinted>
  <dcterms:created xsi:type="dcterms:W3CDTF">2009-10-20T19:17:00Z</dcterms:created>
  <dcterms:modified xsi:type="dcterms:W3CDTF">2009-10-20T19:17:00Z</dcterms:modified>
</cp:coreProperties>
</file>