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31F95">
      <w:pPr>
        <w:rPr>
          <w:rFonts w:ascii="Verdana" w:hAnsi="Verdana"/>
          <w:b/>
          <w:caps/>
          <w:spacing w:val="60"/>
          <w:sz w:val="24"/>
          <w:szCs w:val="24"/>
          <w:u w:val="single"/>
        </w:rPr>
      </w:pPr>
      <w:r>
        <w:rPr>
          <w:rFonts w:ascii="Verdana" w:hAnsi="Verdana"/>
          <w:b/>
          <w:caps/>
          <w:spacing w:val="60"/>
          <w:sz w:val="24"/>
          <w:szCs w:val="24"/>
          <w:u w:val="single"/>
        </w:rPr>
        <w:t>Lektürevorschlag für Senecas Tragödien:</w:t>
      </w:r>
    </w:p>
    <w:p w:rsidR="00000000" w:rsidRDefault="00C31F95">
      <w:pPr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Phaedra:</w:t>
      </w:r>
    </w:p>
    <w:p w:rsidR="00000000" w:rsidRDefault="00C31F95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1. Akt:</w:t>
      </w:r>
      <w:r>
        <w:rPr>
          <w:rFonts w:ascii="Verdana" w:hAnsi="Verdana"/>
          <w:sz w:val="20"/>
        </w:rPr>
        <w:tab/>
        <w:t>85-273:</w:t>
      </w:r>
      <w:r>
        <w:rPr>
          <w:rFonts w:ascii="Verdana" w:hAnsi="Verdana"/>
          <w:sz w:val="20"/>
        </w:rPr>
        <w:tab/>
        <w:t>Dialog Phaedra-Nutrix</w:t>
      </w:r>
    </w:p>
    <w:p w:rsidR="00000000" w:rsidRDefault="00C31F95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99-110:</w:t>
      </w:r>
      <w:r>
        <w:rPr>
          <w:rFonts w:ascii="Verdana" w:hAnsi="Verdana"/>
          <w:sz w:val="20"/>
        </w:rPr>
        <w:tab/>
        <w:t>Liebesglut Phaedras, ihre Sehnsucht nach dem Leben im Wald</w:t>
      </w:r>
    </w:p>
    <w:p w:rsidR="00000000" w:rsidRDefault="00C31F95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129-139:</w:t>
      </w:r>
      <w:r>
        <w:rPr>
          <w:rFonts w:ascii="Verdana" w:hAnsi="Verdana"/>
          <w:sz w:val="20"/>
        </w:rPr>
        <w:tab/>
        <w:t>Affektbekämpfung</w:t>
      </w:r>
    </w:p>
    <w:p w:rsidR="00000000" w:rsidRDefault="00C31F95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177b-194:</w:t>
      </w:r>
      <w:r>
        <w:rPr>
          <w:rFonts w:ascii="Verdana" w:hAnsi="Verdana"/>
          <w:sz w:val="20"/>
        </w:rPr>
        <w:tab/>
        <w:t xml:space="preserve">Phaedras Liebesraserei, ratio furor </w:t>
      </w:r>
    </w:p>
    <w:p w:rsidR="00000000" w:rsidRDefault="00C31F95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246-273:</w:t>
      </w:r>
      <w:r>
        <w:rPr>
          <w:rFonts w:ascii="Verdana" w:hAnsi="Verdana"/>
          <w:sz w:val="20"/>
        </w:rPr>
        <w:tab/>
        <w:t>Tod als einziger</w:t>
      </w:r>
      <w:r>
        <w:rPr>
          <w:rFonts w:ascii="Verdana" w:hAnsi="Verdana"/>
          <w:sz w:val="20"/>
        </w:rPr>
        <w:t xml:space="preserve"> Ausweg</w:t>
      </w:r>
    </w:p>
    <w:p w:rsidR="00000000" w:rsidRDefault="00C31F95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2.Akt:</w:t>
      </w:r>
      <w:r>
        <w:rPr>
          <w:rFonts w:ascii="Verdana" w:hAnsi="Verdana"/>
          <w:sz w:val="20"/>
        </w:rPr>
        <w:tab/>
        <w:t>589-718:</w:t>
      </w:r>
      <w:r>
        <w:rPr>
          <w:rFonts w:ascii="Verdana" w:hAnsi="Verdana"/>
          <w:sz w:val="20"/>
        </w:rPr>
        <w:tab/>
        <w:t>Dialog Phaedra-Hippolytos, Ph.s Liebesgeständnis (Meisterszene)</w:t>
      </w:r>
    </w:p>
    <w:p w:rsidR="00000000" w:rsidRDefault="00C31F95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719-724:</w:t>
      </w:r>
      <w:r>
        <w:rPr>
          <w:rFonts w:ascii="Verdana" w:hAnsi="Verdana"/>
          <w:sz w:val="20"/>
        </w:rPr>
        <w:tab/>
        <w:t>Reaktion der Amme</w:t>
      </w:r>
    </w:p>
    <w:p w:rsidR="00000000" w:rsidRDefault="00C31F95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3.Akt:</w:t>
      </w:r>
      <w:r>
        <w:rPr>
          <w:rFonts w:ascii="Verdana" w:hAnsi="Verdana"/>
          <w:sz w:val="20"/>
        </w:rPr>
        <w:tab/>
        <w:t>864 (888)-902:Dialog Th.-Ph., Verleumdung des Hipp. durch Ph. bei Th.</w:t>
      </w:r>
    </w:p>
    <w:p w:rsidR="00000000" w:rsidRDefault="00C31F95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945-947:</w:t>
      </w:r>
      <w:r>
        <w:rPr>
          <w:rFonts w:ascii="Verdana" w:hAnsi="Verdana"/>
          <w:sz w:val="20"/>
        </w:rPr>
        <w:tab/>
        <w:t>Fluch des Theseus gegen Hippolytos.</w:t>
      </w:r>
    </w:p>
    <w:p w:rsidR="00000000" w:rsidRDefault="00C31F95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3.Chorlied: 959-9</w:t>
      </w:r>
      <w:r>
        <w:rPr>
          <w:rFonts w:ascii="Verdana" w:hAnsi="Verdana"/>
          <w:sz w:val="20"/>
        </w:rPr>
        <w:t xml:space="preserve">88:Gedanke der Theodizee (Perle Senecas lyrischer Dichtung) </w:t>
      </w:r>
    </w:p>
    <w:p w:rsidR="00000000" w:rsidRDefault="00C31F95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5.Akt:</w:t>
      </w:r>
      <w:r>
        <w:rPr>
          <w:rFonts w:ascii="Verdana" w:hAnsi="Verdana"/>
          <w:sz w:val="20"/>
        </w:rPr>
        <w:tab/>
        <w:t>1156-1198:</w:t>
      </w:r>
      <w:r>
        <w:rPr>
          <w:rFonts w:ascii="Verdana" w:hAnsi="Verdana"/>
          <w:sz w:val="20"/>
        </w:rPr>
        <w:tab/>
        <w:t>Dialog Th.-Ph., Ph. gesteht ihre Schuld, stürzt sich ins Schwert</w:t>
      </w:r>
    </w:p>
    <w:p w:rsidR="00000000" w:rsidRDefault="00C31F95">
      <w:pPr>
        <w:spacing w:line="360" w:lineRule="atLeast"/>
        <w:rPr>
          <w:rFonts w:ascii="Verdana" w:hAnsi="Verdana"/>
          <w:sz w:val="20"/>
        </w:rPr>
      </w:pPr>
    </w:p>
    <w:p w:rsidR="00000000" w:rsidRDefault="00C31F95">
      <w:pPr>
        <w:spacing w:line="360" w:lineRule="atLeast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ergänzende Lektüre:</w:t>
      </w:r>
    </w:p>
    <w:p w:rsidR="00000000" w:rsidRDefault="00C31F95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zur Affektbekämpfung (v.a.1.Akt): de ira 1,7,2-1,8,2 und ep. 85,8-85,12 zur Begegnung Phaed</w:t>
      </w:r>
      <w:r>
        <w:rPr>
          <w:rFonts w:ascii="Verdana" w:hAnsi="Verdana"/>
          <w:sz w:val="20"/>
        </w:rPr>
        <w:t>ra-Hippolytos: Euripides Hippolytos 392-419, 490-524 und 565-668 (616-643) in Übersetzung (Anregungen dazu bei Eller p.17-20) zum Potipharmotiv (ältere Frau verliebt sich in jüngeren Mann, wird von ihm ver</w:t>
      </w:r>
      <w:r>
        <w:rPr>
          <w:rFonts w:ascii="Verdana" w:hAnsi="Verdana"/>
          <w:sz w:val="20"/>
        </w:rPr>
        <w:softHyphen/>
        <w:t>schmäht, verleumdet ihn): Genesis 39,7-20</w:t>
      </w:r>
    </w:p>
    <w:p w:rsidR="00000000" w:rsidRDefault="00C31F95">
      <w:pPr>
        <w:spacing w:line="360" w:lineRule="atLeast"/>
        <w:jc w:val="both"/>
        <w:rPr>
          <w:rFonts w:ascii="Verdana" w:hAnsi="Verdana"/>
          <w:b/>
          <w:sz w:val="20"/>
          <w:u w:val="single"/>
        </w:rPr>
      </w:pPr>
    </w:p>
    <w:p w:rsidR="00000000" w:rsidRDefault="00C31F95">
      <w:pPr>
        <w:spacing w:line="360" w:lineRule="atLeast"/>
        <w:jc w:val="both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Literat</w:t>
      </w:r>
      <w:r>
        <w:rPr>
          <w:rFonts w:ascii="Verdana" w:hAnsi="Verdana"/>
          <w:b/>
          <w:sz w:val="20"/>
          <w:u w:val="single"/>
        </w:rPr>
        <w:t>ur:</w:t>
      </w:r>
    </w:p>
    <w:p w:rsidR="00000000" w:rsidRDefault="00C31F95">
      <w:pPr>
        <w:spacing w:line="3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Boyle, A.J. Seneca's Phaedra. Introduction, Text, Translation and Notes. 1987.</w:t>
      </w:r>
    </w:p>
    <w:p w:rsidR="00000000" w:rsidRDefault="00C31F95">
      <w:pPr>
        <w:spacing w:line="3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Coffey,M. and Mayer,R. Seneca, Phaedra. Cambridge 1990. (Text und ausführlicher Kom</w:t>
      </w:r>
      <w:r>
        <w:rPr>
          <w:rFonts w:ascii="Verdana" w:hAnsi="Verdana"/>
          <w:sz w:val="20"/>
        </w:rPr>
        <w:softHyphen/>
        <w:t xml:space="preserve">mentar). Eller,K.H. Römische Theaterdichtung – Tragödie. Modelle für den altsprachlichen </w:t>
      </w:r>
      <w:r>
        <w:rPr>
          <w:rFonts w:ascii="Verdana" w:hAnsi="Verdana"/>
          <w:sz w:val="20"/>
        </w:rPr>
        <w:t>Unterricht, Latein. Frankfurt a.M. 1980. (auch Vorschläge zur Lektüre anderer Tragödien Senecas). Kunst,K. Seneca, Phaedra. Wien 1924. (österreichische Schulausgabe mit umfangreichen Er</w:t>
      </w:r>
      <w:r>
        <w:rPr>
          <w:rFonts w:ascii="Verdana" w:hAnsi="Verdana"/>
          <w:sz w:val="20"/>
        </w:rPr>
        <w:softHyphen/>
        <w:t>läute</w:t>
      </w:r>
      <w:r>
        <w:rPr>
          <w:rFonts w:ascii="Verdana" w:hAnsi="Verdana"/>
          <w:sz w:val="20"/>
        </w:rPr>
        <w:softHyphen/>
        <w:t>rungen).</w:t>
      </w:r>
    </w:p>
    <w:p w:rsidR="00000000" w:rsidRDefault="00C31F95">
      <w:pPr>
        <w:spacing w:line="3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Lefèvre,E. (Hg.) Senecas Tragödien. WdF, Darmstadt 1972</w:t>
      </w:r>
      <w:r>
        <w:rPr>
          <w:rFonts w:ascii="Verdana" w:hAnsi="Verdana"/>
          <w:sz w:val="20"/>
        </w:rPr>
        <w:t>. darin: Grimal,P. Senecas Originalität in der Phaedra. 321-342. Lefèvre,E. Quid possit ratio? Senecas Phaedra als stoisches Drama. 343-375. Regenbogen,O. Schmerz und Tod in den Tragödien Senecas. Darmstadt 1963</w:t>
      </w:r>
      <w:r>
        <w:rPr>
          <w:rFonts w:ascii="Verdana" w:hAnsi="Verdana"/>
          <w:position w:val="6"/>
          <w:sz w:val="20"/>
        </w:rPr>
        <w:t>2</w:t>
      </w:r>
      <w:r>
        <w:rPr>
          <w:rFonts w:ascii="Verdana" w:hAnsi="Verdana"/>
          <w:sz w:val="20"/>
        </w:rPr>
        <w:t>. (gute Einfüh</w:t>
      </w:r>
      <w:r>
        <w:rPr>
          <w:rFonts w:ascii="Verdana" w:hAnsi="Verdana"/>
          <w:sz w:val="20"/>
        </w:rPr>
        <w:softHyphen/>
        <w:t>rung).</w:t>
      </w:r>
    </w:p>
    <w:p w:rsidR="00000000" w:rsidRDefault="00C31F95">
      <w:pPr>
        <w:spacing w:line="3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Schweizer,H.J. Zur Lek</w:t>
      </w:r>
      <w:r>
        <w:rPr>
          <w:rFonts w:ascii="Verdana" w:hAnsi="Verdana"/>
          <w:sz w:val="20"/>
        </w:rPr>
        <w:t>türe von Senecas Dramen. in: Heidelberger Texte. Didaktische Reihe. Heft 7 (1974) 74-119. (ausführliche Interpretation der Phaedra und Litera</w:t>
      </w:r>
      <w:r>
        <w:rPr>
          <w:rFonts w:ascii="Verdana" w:hAnsi="Verdana"/>
          <w:sz w:val="20"/>
        </w:rPr>
        <w:softHyphen/>
        <w:t>turangaben).</w:t>
      </w:r>
    </w:p>
    <w:p w:rsidR="00000000" w:rsidRDefault="00C31F95">
      <w:pPr>
        <w:spacing w:line="3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Thomann,Th. Seneca. Sämtliche Tragödien, lateinisch und deutsch. 2 Bde. Zürich-Stuttgart 1961/1969.</w:t>
      </w:r>
    </w:p>
    <w:p w:rsidR="00000000" w:rsidRDefault="00C31F95">
      <w:pPr>
        <w:spacing w:line="3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</w:t>
      </w:r>
      <w:r>
        <w:rPr>
          <w:rFonts w:ascii="Verdana" w:hAnsi="Verdana"/>
          <w:sz w:val="20"/>
        </w:rPr>
        <w:t>wierlein,O. Die Rezitationsdramen Senecas. Meisenheim 1966.</w:t>
      </w:r>
    </w:p>
    <w:p w:rsidR="00000000" w:rsidRDefault="00C31F95">
      <w:pPr>
        <w:spacing w:line="3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Zwierlein,O. L. Annaei Senecae Tragoediae. Oxford 1986. </w:t>
      </w:r>
    </w:p>
    <w:p w:rsidR="00000000" w:rsidRDefault="00C31F95">
      <w:pPr>
        <w:spacing w:line="3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Zwierlein,O. Kritischer Kommentar zu den Tragödien Senecas. Stuttgart 1986.</w:t>
      </w:r>
    </w:p>
    <w:p w:rsidR="00000000" w:rsidRDefault="00C31F95">
      <w:pPr>
        <w:spacing w:line="3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Zwierlein,O. Senecas Phaedra und ihre Vorbilder. Mainz 1987.</w:t>
      </w:r>
    </w:p>
    <w:p w:rsidR="00000000" w:rsidRDefault="00C31F95">
      <w:pPr>
        <w:pageBreakBefore/>
        <w:spacing w:line="360" w:lineRule="atLeast"/>
        <w:jc w:val="both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Se</w:t>
      </w:r>
      <w:r>
        <w:rPr>
          <w:rFonts w:ascii="Verdana" w:hAnsi="Verdana"/>
          <w:b/>
          <w:sz w:val="20"/>
          <w:u w:val="single"/>
        </w:rPr>
        <w:t xml:space="preserve">necas Leben: </w:t>
      </w:r>
    </w:p>
    <w:p w:rsidR="00000000" w:rsidRDefault="00C31F95">
      <w:pPr>
        <w:spacing w:line="3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* kurz vor der Zeitenwende in Cordoba (Spanien)</w:t>
      </w:r>
    </w:p>
    <w:p w:rsidR="00000000" w:rsidRDefault="00C31F95">
      <w:pPr>
        <w:spacing w:line="3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Ausbildung in Rom erhalten</w:t>
      </w:r>
    </w:p>
    <w:p w:rsidR="00000000" w:rsidRDefault="00C31F95">
      <w:pPr>
        <w:spacing w:line="3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ab 32 n. Chr. cursus honorum</w:t>
      </w:r>
    </w:p>
    <w:p w:rsidR="00000000" w:rsidRDefault="00C31F95">
      <w:pPr>
        <w:spacing w:line="3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41: unter Veranlassung der Messalina von Claudius nach Korsika verbannt</w:t>
      </w:r>
    </w:p>
    <w:p w:rsidR="00000000" w:rsidRDefault="00C31F95">
      <w:pPr>
        <w:spacing w:line="3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Grund: angeblicher Ehebruch mit Julia Livilla, der Schwester des C</w:t>
      </w:r>
      <w:r>
        <w:rPr>
          <w:rFonts w:ascii="Verdana" w:hAnsi="Verdana"/>
          <w:sz w:val="20"/>
        </w:rPr>
        <w:t>aligula</w:t>
      </w:r>
    </w:p>
    <w:p w:rsidR="00000000" w:rsidRDefault="00C31F95">
      <w:pPr>
        <w:spacing w:line="3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49: zurückgerufen durch Agrippina Lehrer Neros, Praetor</w:t>
      </w:r>
    </w:p>
    <w:p w:rsidR="00000000" w:rsidRDefault="00C31F95">
      <w:pPr>
        <w:spacing w:line="3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54-62: Kaiserberater zusammen mit dem Praetorianerpraefekten  Afranius Burrus</w:t>
      </w:r>
    </w:p>
    <w:p w:rsidR="00000000" w:rsidRDefault="00C31F95">
      <w:pPr>
        <w:spacing w:line="3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54-59: Seneca einer der mächtigsten Männer im Staat</w:t>
      </w:r>
    </w:p>
    <w:p w:rsidR="00000000" w:rsidRDefault="00C31F95">
      <w:pPr>
        <w:spacing w:line="3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59: Muttermord Seneca musste Lüge verbreiten (Suizid) sein Ruf</w:t>
      </w:r>
      <w:r>
        <w:rPr>
          <w:rFonts w:ascii="Verdana" w:hAnsi="Verdana"/>
          <w:sz w:val="20"/>
        </w:rPr>
        <w:t xml:space="preserve"> erschüttert, er verliert an Einfluss</w:t>
      </w:r>
    </w:p>
    <w:p w:rsidR="00000000" w:rsidRDefault="00C31F95">
      <w:pPr>
        <w:spacing w:line="3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62: Tod des Burrus Senecas Rückzug vom Hof</w:t>
      </w:r>
    </w:p>
    <w:p w:rsidR="00000000" w:rsidRDefault="00C31F95">
      <w:pPr>
        <w:spacing w:line="3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65: zum Selbstmord gezwungen aus Anlass der Pisonischen Verschwörung (angeblicher Mitwisser)</w:t>
      </w:r>
    </w:p>
    <w:p w:rsidR="00000000" w:rsidRDefault="00C31F95">
      <w:pPr>
        <w:spacing w:line="360" w:lineRule="atLeast"/>
        <w:jc w:val="both"/>
        <w:rPr>
          <w:rFonts w:ascii="Verdana" w:hAnsi="Verdana"/>
          <w:sz w:val="20"/>
        </w:rPr>
      </w:pPr>
    </w:p>
    <w:p w:rsidR="00000000" w:rsidRDefault="00C31F95">
      <w:pPr>
        <w:spacing w:line="360" w:lineRule="atLeast"/>
        <w:jc w:val="both"/>
        <w:rPr>
          <w:rFonts w:ascii="Verdana" w:hAnsi="Verdana"/>
          <w:sz w:val="20"/>
        </w:rPr>
      </w:pPr>
    </w:p>
    <w:p w:rsidR="00000000" w:rsidRDefault="00C31F95">
      <w:pPr>
        <w:spacing w:line="360" w:lineRule="atLeast"/>
        <w:jc w:val="both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Tragödien</w:t>
      </w:r>
    </w:p>
    <w:tbl>
      <w:tblPr>
        <w:tblW w:w="0" w:type="auto"/>
        <w:tblInd w:w="114" w:type="dxa"/>
        <w:tblLayout w:type="fixed"/>
        <w:tblLook w:val="0000"/>
      </w:tblPr>
      <w:tblGrid>
        <w:gridCol w:w="4410"/>
        <w:gridCol w:w="5205"/>
      </w:tblGrid>
      <w:tr w:rsidR="00000000">
        <w:tc>
          <w:tcPr>
            <w:tcW w:w="4410" w:type="dxa"/>
          </w:tcPr>
          <w:p w:rsidR="00000000" w:rsidRDefault="00C31F95">
            <w:pPr>
              <w:snapToGrid w:val="0"/>
              <w:spacing w:line="360" w:lineRule="atLeast"/>
              <w:rPr>
                <w:rFonts w:ascii="Verdana" w:hAnsi="Verdana"/>
                <w:sz w:val="20"/>
                <w:u w:val="single"/>
              </w:rPr>
            </w:pPr>
            <w:r>
              <w:rPr>
                <w:rFonts w:ascii="Verdana" w:hAnsi="Verdana"/>
                <w:sz w:val="20"/>
                <w:u w:val="single"/>
              </w:rPr>
              <w:t>Seneca:</w:t>
            </w:r>
          </w:p>
          <w:p w:rsidR="00000000" w:rsidRDefault="00C31F95">
            <w:pPr>
              <w:spacing w:line="36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Hercules furens</w:t>
            </w:r>
          </w:p>
          <w:p w:rsidR="00000000" w:rsidRDefault="00C31F95">
            <w:pPr>
              <w:spacing w:line="36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Troas</w:t>
            </w:r>
          </w:p>
          <w:p w:rsidR="00000000" w:rsidRDefault="00C31F95">
            <w:pPr>
              <w:spacing w:line="36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Phoenissae</w:t>
            </w:r>
          </w:p>
          <w:p w:rsidR="00000000" w:rsidRDefault="00C31F95">
            <w:pPr>
              <w:spacing w:line="36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Medea</w:t>
            </w:r>
          </w:p>
          <w:p w:rsidR="00000000" w:rsidRDefault="00C31F95">
            <w:pPr>
              <w:spacing w:line="36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Phaedra</w:t>
            </w:r>
          </w:p>
          <w:p w:rsidR="00000000" w:rsidRDefault="00C31F95">
            <w:pPr>
              <w:spacing w:line="36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Oedipus</w:t>
            </w:r>
          </w:p>
          <w:p w:rsidR="00000000" w:rsidRDefault="00C31F95">
            <w:pPr>
              <w:spacing w:line="36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Agamemn</w:t>
            </w:r>
            <w:r>
              <w:rPr>
                <w:rFonts w:ascii="Verdana" w:hAnsi="Verdana"/>
                <w:sz w:val="20"/>
              </w:rPr>
              <w:t>on</w:t>
            </w:r>
          </w:p>
          <w:p w:rsidR="00000000" w:rsidRDefault="00C31F95">
            <w:pPr>
              <w:spacing w:line="36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Thyestes</w:t>
            </w:r>
          </w:p>
          <w:p w:rsidR="00000000" w:rsidRDefault="00C31F95">
            <w:pPr>
              <w:spacing w:line="36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Hercules Oetaeus (Echtheit umstritten)</w:t>
            </w:r>
          </w:p>
        </w:tc>
        <w:tc>
          <w:tcPr>
            <w:tcW w:w="5205" w:type="dxa"/>
          </w:tcPr>
          <w:p w:rsidR="00000000" w:rsidRDefault="00C31F95">
            <w:pPr>
              <w:snapToGrid w:val="0"/>
              <w:spacing w:line="360" w:lineRule="atLeast"/>
              <w:rPr>
                <w:rFonts w:ascii="Verdana" w:hAnsi="Verdana"/>
                <w:sz w:val="20"/>
                <w:u w:val="single"/>
              </w:rPr>
            </w:pPr>
            <w:r>
              <w:rPr>
                <w:rFonts w:ascii="Verdana" w:hAnsi="Verdana"/>
                <w:sz w:val="20"/>
                <w:u w:val="single"/>
              </w:rPr>
              <w:t>griechisches Vorbild:</w:t>
            </w:r>
          </w:p>
          <w:p w:rsidR="00000000" w:rsidRDefault="00C31F95">
            <w:pPr>
              <w:spacing w:line="36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Eur. Herakles</w:t>
            </w:r>
          </w:p>
          <w:p w:rsidR="00000000" w:rsidRDefault="00C31F95">
            <w:pPr>
              <w:spacing w:line="36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Eur. Troades/Hekabe</w:t>
            </w:r>
          </w:p>
          <w:p w:rsidR="00000000" w:rsidRDefault="00C31F95">
            <w:pPr>
              <w:spacing w:line="36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Eur. Phoinissai</w:t>
            </w:r>
          </w:p>
          <w:p w:rsidR="00000000" w:rsidRDefault="00C31F95">
            <w:pPr>
              <w:spacing w:line="36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Eur. Medea</w:t>
            </w:r>
          </w:p>
          <w:p w:rsidR="00000000" w:rsidRDefault="00C31F95">
            <w:pPr>
              <w:spacing w:line="36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Eur. Hippolytos (2 versch. Stücke)</w:t>
            </w:r>
          </w:p>
          <w:p w:rsidR="00000000" w:rsidRDefault="00C31F95">
            <w:pPr>
              <w:spacing w:line="36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Soph. Oidipous</w:t>
            </w:r>
          </w:p>
          <w:p w:rsidR="00000000" w:rsidRDefault="00C31F95">
            <w:pPr>
              <w:spacing w:line="36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Aisch. Agamemnon</w:t>
            </w:r>
          </w:p>
          <w:p w:rsidR="00000000" w:rsidRDefault="00C31F95">
            <w:pPr>
              <w:spacing w:line="36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(Eur. Thyestes?)</w:t>
            </w:r>
          </w:p>
          <w:p w:rsidR="00000000" w:rsidRDefault="00C31F95">
            <w:pPr>
              <w:spacing w:line="36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Soph. Trachiniai</w:t>
            </w:r>
          </w:p>
        </w:tc>
      </w:tr>
    </w:tbl>
    <w:p w:rsidR="00000000" w:rsidRDefault="00C31F95">
      <w:pPr>
        <w:spacing w:line="360" w:lineRule="atLeast"/>
        <w:jc w:val="both"/>
        <w:rPr>
          <w:rFonts w:ascii="Verdana" w:hAnsi="Verdana"/>
          <w:sz w:val="20"/>
        </w:rPr>
      </w:pPr>
    </w:p>
    <w:p w:rsidR="00000000" w:rsidRDefault="00C31F95">
      <w:pPr>
        <w:spacing w:line="3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Octavia (fabula pra</w:t>
      </w:r>
      <w:r>
        <w:rPr>
          <w:rFonts w:ascii="Verdana" w:hAnsi="Verdana"/>
          <w:sz w:val="20"/>
        </w:rPr>
        <w:t>etexta) gilt heute fast mit Sicherheit als unecht</w:t>
      </w:r>
    </w:p>
    <w:p w:rsidR="00000000" w:rsidRDefault="00C31F95">
      <w:pPr>
        <w:spacing w:line="360" w:lineRule="atLeast"/>
        <w:jc w:val="both"/>
        <w:rPr>
          <w:rFonts w:ascii="Verdana" w:hAnsi="Verdana"/>
          <w:sz w:val="20"/>
        </w:rPr>
      </w:pPr>
    </w:p>
    <w:p w:rsidR="00000000" w:rsidRDefault="00C31F95">
      <w:pPr>
        <w:spacing w:line="3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Abfassungszeit umstritten:</w:t>
      </w:r>
    </w:p>
    <w:p w:rsidR="00000000" w:rsidRDefault="00C31F95">
      <w:pPr>
        <w:spacing w:line="3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alle vier Lebensabschnitte sind möglich:</w:t>
      </w:r>
    </w:p>
    <w:p w:rsidR="00000000" w:rsidRDefault="00C31F95">
      <w:pPr>
        <w:spacing w:line="3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Jugendzeit</w:t>
      </w:r>
    </w:p>
    <w:p w:rsidR="00000000" w:rsidRDefault="00C31F95">
      <w:pPr>
        <w:spacing w:line="3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Verbannung (u.a. Tränkle)</w:t>
      </w:r>
    </w:p>
    <w:p w:rsidR="00000000" w:rsidRDefault="00C31F95">
      <w:pPr>
        <w:spacing w:line="3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am Hof (u.a. Stroh: nach 54)</w:t>
      </w:r>
    </w:p>
    <w:p w:rsidR="00000000" w:rsidRDefault="00C31F95">
      <w:pPr>
        <w:spacing w:line="3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nach dem Rückzug</w:t>
      </w:r>
    </w:p>
    <w:p w:rsidR="00000000" w:rsidRDefault="00C31F95">
      <w:pPr>
        <w:spacing w:line="360" w:lineRule="atLeast"/>
        <w:jc w:val="both"/>
      </w:pPr>
    </w:p>
    <w:sectPr w:rsidR="00000000">
      <w:footerReference w:type="default" r:id="rId4"/>
      <w:footerReference w:type="first" r:id="rId5"/>
      <w:pgSz w:w="11905" w:h="16837"/>
      <w:pgMar w:top="737" w:right="1134" w:bottom="1500" w:left="1134" w:footer="737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ew York">
    <w:altName w:val="Times New Roman"/>
    <w:panose1 w:val="0202050206030506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31F95">
    <w:pPr>
      <w:pStyle w:val="Fuzeile"/>
      <w:jc w:val="cen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31F95"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revisionView w:insDel="0" w:formatting="0"/>
  <w:defaultTabStop w:val="720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</w:compat>
  <w:rsids>
    <w:rsidRoot w:val="00C31F95"/>
    <w:rsid w:val="00C31F95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tabs>
        <w:tab w:val="left" w:pos="737"/>
        <w:tab w:val="left" w:pos="1984"/>
      </w:tabs>
      <w:suppressAutoHyphens/>
      <w:spacing w:line="480" w:lineRule="atLeast"/>
    </w:pPr>
    <w:rPr>
      <w:rFonts w:ascii="Times" w:hAnsi="Times" w:cs="New York"/>
      <w:sz w:val="26"/>
      <w:lang w:eastAsia="ar-SA"/>
    </w:rPr>
  </w:style>
  <w:style w:type="character" w:default="1" w:styleId="Absatzstandardschriftart">
    <w:name w:val="Default Paragraph Font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oter" Target="footer1.xml"/><Relationship Id="rId5" Type="http://schemas.openxmlformats.org/officeDocument/2006/relationships/footer" Target="footer2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2911</Characters>
  <Application>Microsoft Macintosh Word</Application>
  <DocSecurity>0</DocSecurity>
  <Lines>24</Lines>
  <Paragraphs>5</Paragraphs>
  <ScaleCrop>false</ScaleCrop>
  <Company>cheironos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LEKTÜREVORSCHLAG FÜR SENECAS TRAGÖDIEN:</dc:title>
  <dc:subject/>
  <dc:creator>Rolf Heikamp</dc:creator>
  <cp:keywords/>
  <cp:lastModifiedBy>Theo Wirth</cp:lastModifiedBy>
  <cp:revision>2</cp:revision>
  <cp:lastPrinted>1601-01-01T00:00:00Z</cp:lastPrinted>
  <dcterms:created xsi:type="dcterms:W3CDTF">2009-10-22T10:16:00Z</dcterms:created>
  <dcterms:modified xsi:type="dcterms:W3CDTF">2009-10-22T10:16:00Z</dcterms:modified>
</cp:coreProperties>
</file>