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89" w:rsidRDefault="00DA3DB7">
      <w:pPr>
        <w:pBdr>
          <w:bottom w:val="single" w:sz="12" w:space="2" w:color="auto"/>
        </w:pBdr>
        <w:tabs>
          <w:tab w:val="left" w:pos="1020"/>
        </w:tabs>
        <w:rPr>
          <w:rFonts w:ascii="Courier" w:hAnsi="Courier"/>
          <w:b/>
        </w:rPr>
      </w:pPr>
      <w:r>
        <w:rPr>
          <w:rFonts w:ascii="Courier" w:hAnsi="Courier"/>
          <w:b/>
        </w:rPr>
        <w:t>§ 4.0</w:t>
      </w:r>
      <w:r>
        <w:rPr>
          <w:rFonts w:ascii="Courier" w:hAnsi="Courier"/>
          <w:b/>
        </w:rPr>
        <w:tab/>
        <w:t xml:space="preserve">Übersicht über die Veränderungsmöglichkeiten der </w:t>
      </w:r>
    </w:p>
    <w:p w:rsidR="00800189" w:rsidRDefault="00DA3DB7" w:rsidP="00800189">
      <w:pPr>
        <w:pBdr>
          <w:bottom w:val="single" w:sz="12" w:space="2" w:color="auto"/>
        </w:pBdr>
        <w:tabs>
          <w:tab w:val="left" w:pos="1020"/>
          <w:tab w:val="left" w:pos="7938"/>
        </w:tabs>
        <w:spacing w:before="60"/>
        <w:rPr>
          <w:rFonts w:ascii="Courier" w:hAnsi="Courier"/>
          <w:b/>
        </w:rPr>
      </w:pPr>
      <w:r>
        <w:rPr>
          <w:rFonts w:ascii="Courier" w:hAnsi="Courier"/>
          <w:b/>
        </w:rPr>
        <w:tab/>
        <w:t>Nomina; ihre Geschlechter</w:t>
      </w:r>
      <w:r>
        <w:rPr>
          <w:rFonts w:ascii="Courier" w:hAnsi="Courier"/>
          <w:b/>
        </w:rPr>
        <w:tab/>
        <w:t xml:space="preserve"> </w:t>
      </w:r>
      <w:r>
        <w:rPr>
          <w:rFonts w:ascii="Courier" w:hAnsi="Courier"/>
          <w:sz w:val="20"/>
        </w:rPr>
        <w:t>(Setzkasten)</w:t>
      </w:r>
    </w:p>
    <w:p w:rsidR="00800189" w:rsidRDefault="00DA3DB7">
      <w:pPr>
        <w:rPr>
          <w:rFonts w:ascii="Courier" w:hAnsi="Courier"/>
        </w:rPr>
      </w:pPr>
    </w:p>
    <w:p w:rsidR="00800189" w:rsidRDefault="00DA3DB7" w:rsidP="00800189">
      <w:pPr>
        <w:tabs>
          <w:tab w:val="left" w:pos="1360"/>
          <w:tab w:val="left" w:pos="1700"/>
          <w:tab w:val="left" w:pos="6220"/>
        </w:tabs>
        <w:spacing w:line="240" w:lineRule="atLeast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Beispiele:</w:t>
      </w:r>
      <w:r>
        <w:rPr>
          <w:rFonts w:ascii="Courier" w:hAnsi="Courier"/>
          <w:sz w:val="20"/>
        </w:rPr>
        <w:tab/>
        <w:t>1.</w:t>
      </w:r>
      <w:r>
        <w:rPr>
          <w:rFonts w:ascii="Courier" w:hAnsi="Courier"/>
          <w:sz w:val="20"/>
        </w:rPr>
        <w:tab/>
        <w:t>Der Gutsverwalter (ruft)</w:t>
      </w:r>
      <w:r>
        <w:rPr>
          <w:rFonts w:ascii="Courier" w:hAnsi="Courier"/>
          <w:sz w:val="20"/>
        </w:rPr>
        <w:tab/>
        <w:t>Wer-Fall</w:t>
      </w:r>
    </w:p>
    <w:p w:rsidR="00800189" w:rsidRDefault="00DA3DB7">
      <w:pPr>
        <w:tabs>
          <w:tab w:val="left" w:pos="1360"/>
          <w:tab w:val="left" w:pos="1700"/>
          <w:tab w:val="left" w:pos="6220"/>
        </w:tabs>
        <w:spacing w:line="360" w:lineRule="atLeast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>2.</w:t>
      </w:r>
      <w:r>
        <w:rPr>
          <w:rFonts w:ascii="Courier" w:hAnsi="Courier"/>
          <w:sz w:val="20"/>
        </w:rPr>
        <w:tab/>
        <w:t>(Markus sieht) den Gutsverwalter</w:t>
      </w:r>
      <w:r>
        <w:rPr>
          <w:rFonts w:ascii="Courier" w:hAnsi="Courier"/>
          <w:sz w:val="20"/>
        </w:rPr>
        <w:tab/>
        <w:t>Wen-Fall</w:t>
      </w:r>
    </w:p>
    <w:p w:rsidR="00800189" w:rsidRDefault="00DA3DB7">
      <w:pPr>
        <w:tabs>
          <w:tab w:val="left" w:pos="1360"/>
          <w:tab w:val="left" w:pos="1700"/>
          <w:tab w:val="left" w:pos="6220"/>
        </w:tabs>
        <w:spacing w:line="360" w:lineRule="atLeast"/>
        <w:rPr>
          <w:rFonts w:ascii="Courier" w:hAnsi="Courier"/>
          <w:sz w:val="20"/>
        </w:rPr>
      </w:pPr>
    </w:p>
    <w:p w:rsidR="00800189" w:rsidRDefault="00DA3DB7">
      <w:pPr>
        <w:tabs>
          <w:tab w:val="left" w:pos="1360"/>
          <w:tab w:val="left" w:pos="1700"/>
          <w:tab w:val="left" w:pos="6220"/>
        </w:tabs>
        <w:spacing w:line="360" w:lineRule="atLeast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>3.</w:t>
      </w:r>
      <w:r>
        <w:rPr>
          <w:rFonts w:ascii="Courier" w:hAnsi="Courier"/>
          <w:sz w:val="20"/>
        </w:rPr>
        <w:tab/>
        <w:t>Die Gutsverwalter (rufen)</w:t>
      </w:r>
      <w:r>
        <w:rPr>
          <w:rFonts w:ascii="Courier" w:hAnsi="Courier"/>
          <w:sz w:val="20"/>
        </w:rPr>
        <w:tab/>
        <w:t>Mehrzahl zu 1.</w:t>
      </w:r>
    </w:p>
    <w:p w:rsidR="00800189" w:rsidRDefault="00DA3DB7">
      <w:pPr>
        <w:tabs>
          <w:tab w:val="left" w:pos="1360"/>
          <w:tab w:val="left" w:pos="1700"/>
          <w:tab w:val="left" w:pos="6220"/>
        </w:tabs>
        <w:spacing w:line="360" w:lineRule="atLeast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>4.</w:t>
      </w:r>
      <w:r>
        <w:rPr>
          <w:rFonts w:ascii="Courier" w:hAnsi="Courier"/>
          <w:sz w:val="20"/>
        </w:rPr>
        <w:tab/>
        <w:t>(Markus sieht)</w:t>
      </w:r>
      <w:r>
        <w:rPr>
          <w:rFonts w:ascii="Courier" w:hAnsi="Courier"/>
          <w:sz w:val="20"/>
        </w:rPr>
        <w:t xml:space="preserve"> die Gutsverwalter</w:t>
      </w:r>
      <w:r>
        <w:rPr>
          <w:rFonts w:ascii="Courier" w:hAnsi="Courier"/>
          <w:sz w:val="20"/>
        </w:rPr>
        <w:tab/>
        <w:t>Mehrzahl zu 2.</w:t>
      </w:r>
    </w:p>
    <w:p w:rsidR="00800189" w:rsidRDefault="00DA3DB7">
      <w:pPr>
        <w:tabs>
          <w:tab w:val="left" w:pos="1360"/>
          <w:tab w:val="left" w:pos="1700"/>
          <w:tab w:val="left" w:pos="6220"/>
        </w:tabs>
        <w:spacing w:line="360" w:lineRule="atLeast"/>
        <w:rPr>
          <w:rFonts w:ascii="Courier" w:hAnsi="Courier"/>
          <w:sz w:val="20"/>
        </w:rPr>
      </w:pPr>
    </w:p>
    <w:p w:rsidR="00800189" w:rsidRDefault="00DA3DB7">
      <w:pPr>
        <w:tabs>
          <w:tab w:val="left" w:pos="1360"/>
          <w:tab w:val="left" w:pos="1700"/>
          <w:tab w:val="left" w:pos="6220"/>
        </w:tabs>
        <w:spacing w:line="360" w:lineRule="atLeast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>5.</w:t>
      </w:r>
      <w:r>
        <w:rPr>
          <w:rFonts w:ascii="Courier" w:hAnsi="Courier"/>
          <w:sz w:val="20"/>
        </w:rPr>
        <w:tab/>
        <w:t>Die Gutsverwalterin (ruft)</w:t>
      </w:r>
      <w:r>
        <w:rPr>
          <w:rFonts w:ascii="Courier" w:hAnsi="Courier"/>
          <w:sz w:val="20"/>
        </w:rPr>
        <w:tab/>
        <w:t>weibliches Geschlecht zu 1.</w:t>
      </w:r>
    </w:p>
    <w:p w:rsidR="00800189" w:rsidRDefault="00DA3DB7">
      <w:pPr>
        <w:tabs>
          <w:tab w:val="left" w:pos="1360"/>
          <w:tab w:val="left" w:pos="1700"/>
          <w:tab w:val="left" w:pos="6220"/>
        </w:tabs>
        <w:spacing w:line="360" w:lineRule="atLeast"/>
        <w:rPr>
          <w:rFonts w:ascii="Courier" w:hAnsi="Courier"/>
          <w:sz w:val="20"/>
        </w:rPr>
      </w:pPr>
    </w:p>
    <w:p w:rsidR="00800189" w:rsidRDefault="00DA3DB7" w:rsidP="00800189">
      <w:pPr>
        <w:pBdr>
          <w:bottom w:val="single" w:sz="6" w:space="1" w:color="auto"/>
        </w:pBdr>
        <w:tabs>
          <w:tab w:val="left" w:pos="1360"/>
          <w:tab w:val="left" w:pos="1700"/>
          <w:tab w:val="left" w:pos="6220"/>
        </w:tabs>
        <w:spacing w:line="360" w:lineRule="atLeast"/>
        <w:ind w:right="171"/>
        <w:rPr>
          <w:rFonts w:ascii="Courier" w:hAnsi="Courier"/>
        </w:rPr>
      </w:pPr>
      <w:r>
        <w:rPr>
          <w:rFonts w:ascii="Courier" w:hAnsi="Courier"/>
        </w:rPr>
        <w:t>Die Veränderungsmöglichkeit (Flexion) der Nomina ist also dreifach:</w:t>
      </w:r>
    </w:p>
    <w:p w:rsidR="00800189" w:rsidRDefault="00DA3DB7" w:rsidP="00800189">
      <w:pPr>
        <w:tabs>
          <w:tab w:val="left" w:pos="3620"/>
          <w:tab w:val="left" w:pos="5100"/>
          <w:tab w:val="left" w:pos="7580"/>
        </w:tabs>
        <w:spacing w:before="240" w:line="360" w:lineRule="atLeast"/>
        <w:ind w:right="5"/>
        <w:rPr>
          <w:rFonts w:ascii="Courier" w:hAnsi="Courier"/>
        </w:rPr>
      </w:pPr>
      <w:r>
        <w:rPr>
          <w:rFonts w:ascii="Courier" w:hAnsi="Courier"/>
        </w:rPr>
        <w:t xml:space="preserve">im </w:t>
      </w:r>
      <w:r>
        <w:rPr>
          <w:rFonts w:ascii="Courier" w:hAnsi="Courier"/>
          <w:b/>
          <w:u w:val="single"/>
        </w:rPr>
        <w:t>K</w:t>
      </w:r>
      <w:r>
        <w:rPr>
          <w:rFonts w:ascii="Courier" w:hAnsi="Courier"/>
          <w:b/>
        </w:rPr>
        <w:t>asus</w:t>
      </w:r>
      <w:r>
        <w:rPr>
          <w:rFonts w:ascii="Courier" w:hAnsi="Courier"/>
        </w:rPr>
        <w:t xml:space="preserve"> (= Fall):</w:t>
      </w:r>
      <w:r>
        <w:rPr>
          <w:rFonts w:ascii="Courier" w:hAnsi="Courier"/>
        </w:rPr>
        <w:tab/>
        <w:t>Nominativ</w:t>
      </w:r>
      <w:r>
        <w:rPr>
          <w:rFonts w:ascii="Courier" w:hAnsi="Courier"/>
        </w:rPr>
        <w:tab/>
        <w:t>(= Wer-/Was-Fall)</w:t>
      </w:r>
      <w:r>
        <w:rPr>
          <w:rFonts w:ascii="Courier" w:hAnsi="Courier"/>
        </w:rPr>
        <w:tab/>
        <w:t>der Mann</w:t>
      </w:r>
    </w:p>
    <w:p w:rsidR="00800189" w:rsidRDefault="00DA3DB7" w:rsidP="00800189">
      <w:pPr>
        <w:tabs>
          <w:tab w:val="left" w:pos="3620"/>
          <w:tab w:val="left" w:pos="5100"/>
          <w:tab w:val="left" w:pos="7580"/>
        </w:tabs>
        <w:spacing w:line="360" w:lineRule="atLeast"/>
        <w:ind w:right="5"/>
        <w:rPr>
          <w:rFonts w:ascii="Courier" w:hAnsi="Courier"/>
        </w:rPr>
      </w:pPr>
      <w:r>
        <w:rPr>
          <w:rFonts w:ascii="Courier" w:hAnsi="Courier"/>
          <w:sz w:val="18"/>
          <w:szCs w:val="18"/>
        </w:rPr>
        <w:t>(der Kasus, die Kas</w:t>
      </w:r>
      <w:r>
        <w:rPr>
          <w:rFonts w:ascii="Courier" w:hAnsi="Courier"/>
          <w:sz w:val="18"/>
          <w:szCs w:val="18"/>
        </w:rPr>
        <w:t>ūs)</w:t>
      </w:r>
      <w:r>
        <w:rPr>
          <w:rFonts w:ascii="Courier" w:hAnsi="Courier"/>
        </w:rPr>
        <w:tab/>
        <w:t>Akkusativ</w:t>
      </w:r>
      <w:r>
        <w:rPr>
          <w:rFonts w:ascii="Courier" w:hAnsi="Courier"/>
        </w:rPr>
        <w:tab/>
        <w:t>(= Wen-/Was-Fall)</w:t>
      </w:r>
      <w:r>
        <w:rPr>
          <w:rFonts w:ascii="Courier" w:hAnsi="Courier"/>
        </w:rPr>
        <w:tab/>
        <w:t>den Mann</w:t>
      </w:r>
    </w:p>
    <w:p w:rsidR="00800189" w:rsidRDefault="00DA3DB7" w:rsidP="00800189">
      <w:pPr>
        <w:tabs>
          <w:tab w:val="left" w:pos="3620"/>
          <w:tab w:val="left" w:pos="5100"/>
          <w:tab w:val="left" w:pos="7580"/>
        </w:tabs>
        <w:spacing w:line="360" w:lineRule="atLeast"/>
        <w:ind w:right="5"/>
        <w:rPr>
          <w:rFonts w:ascii="Courier" w:hAnsi="Courier"/>
        </w:rPr>
      </w:pPr>
      <w:r>
        <w:rPr>
          <w:rFonts w:ascii="Courier" w:hAnsi="Courier"/>
        </w:rPr>
        <w:tab/>
        <w:t>Genitiv</w:t>
      </w:r>
      <w:r>
        <w:rPr>
          <w:rFonts w:ascii="Courier" w:hAnsi="Courier"/>
        </w:rPr>
        <w:tab/>
        <w:t>(= Wes-Fall)</w:t>
      </w:r>
      <w:r>
        <w:rPr>
          <w:rFonts w:ascii="Courier" w:hAnsi="Courier"/>
        </w:rPr>
        <w:tab/>
        <w:t>des Mannes</w:t>
      </w:r>
    </w:p>
    <w:p w:rsidR="00800189" w:rsidRDefault="00DA3DB7" w:rsidP="00800189">
      <w:pPr>
        <w:tabs>
          <w:tab w:val="left" w:pos="3620"/>
          <w:tab w:val="left" w:pos="5100"/>
          <w:tab w:val="left" w:pos="7580"/>
        </w:tabs>
        <w:spacing w:line="360" w:lineRule="atLeast"/>
        <w:ind w:right="5"/>
        <w:rPr>
          <w:rFonts w:ascii="Courier" w:hAnsi="Courier"/>
        </w:rPr>
      </w:pPr>
      <w:r>
        <w:rPr>
          <w:rFonts w:ascii="Courier" w:hAnsi="Courier"/>
        </w:rPr>
        <w:tab/>
        <w:t>Dativ</w:t>
      </w:r>
      <w:r>
        <w:rPr>
          <w:rFonts w:ascii="Courier" w:hAnsi="Courier"/>
        </w:rPr>
        <w:tab/>
        <w:t>(= Wem-Fall)</w:t>
      </w:r>
      <w:r>
        <w:rPr>
          <w:rFonts w:ascii="Courier" w:hAnsi="Courier"/>
        </w:rPr>
        <w:tab/>
        <w:t>dem Mann(e)</w:t>
      </w:r>
    </w:p>
    <w:p w:rsidR="00800189" w:rsidRDefault="00DA3DB7" w:rsidP="00800189">
      <w:pPr>
        <w:tabs>
          <w:tab w:val="left" w:pos="3620"/>
          <w:tab w:val="left" w:pos="5100"/>
          <w:tab w:val="left" w:pos="7580"/>
        </w:tabs>
        <w:spacing w:line="360" w:lineRule="atLeast"/>
        <w:ind w:right="5"/>
        <w:rPr>
          <w:rFonts w:ascii="Courier" w:hAnsi="Courier"/>
        </w:rPr>
      </w:pPr>
    </w:p>
    <w:p w:rsidR="00800189" w:rsidRDefault="00DA3DB7" w:rsidP="00800189">
      <w:pPr>
        <w:tabs>
          <w:tab w:val="left" w:pos="3620"/>
          <w:tab w:val="left" w:pos="5100"/>
          <w:tab w:val="left" w:pos="7580"/>
        </w:tabs>
        <w:spacing w:line="360" w:lineRule="atLeast"/>
        <w:ind w:right="5"/>
        <w:rPr>
          <w:rFonts w:ascii="Courier" w:hAnsi="Courier"/>
        </w:rPr>
      </w:pPr>
      <w:r>
        <w:rPr>
          <w:rFonts w:ascii="Courier" w:hAnsi="Courier"/>
        </w:rPr>
        <w:t xml:space="preserve">im </w:t>
      </w:r>
      <w:r>
        <w:rPr>
          <w:rFonts w:ascii="Courier" w:hAnsi="Courier"/>
          <w:b/>
          <w:u w:val="single"/>
        </w:rPr>
        <w:t>N</w:t>
      </w:r>
      <w:r>
        <w:rPr>
          <w:rFonts w:ascii="Courier" w:hAnsi="Courier"/>
          <w:b/>
        </w:rPr>
        <w:t>umerus</w:t>
      </w:r>
      <w:r>
        <w:rPr>
          <w:rFonts w:ascii="Courier" w:hAnsi="Courier"/>
        </w:rPr>
        <w:t xml:space="preserve"> (= Zahl):</w:t>
      </w:r>
      <w:r>
        <w:rPr>
          <w:rFonts w:ascii="Courier" w:hAnsi="Courier"/>
        </w:rPr>
        <w:tab/>
        <w:t>Singular</w:t>
      </w:r>
      <w:r>
        <w:rPr>
          <w:rFonts w:ascii="Courier" w:hAnsi="Courier"/>
        </w:rPr>
        <w:tab/>
        <w:t>(= Einzahl)</w:t>
      </w:r>
      <w:r>
        <w:rPr>
          <w:rFonts w:ascii="Courier" w:hAnsi="Courier"/>
        </w:rPr>
        <w:tab/>
        <w:t>der Mann</w:t>
      </w:r>
    </w:p>
    <w:p w:rsidR="00800189" w:rsidRDefault="00DA3DB7" w:rsidP="00800189">
      <w:pPr>
        <w:tabs>
          <w:tab w:val="left" w:pos="3620"/>
          <w:tab w:val="left" w:pos="5100"/>
          <w:tab w:val="left" w:pos="7580"/>
        </w:tabs>
        <w:spacing w:line="360" w:lineRule="atLeast"/>
        <w:ind w:right="5"/>
        <w:rPr>
          <w:rFonts w:ascii="Courier" w:hAnsi="Courier"/>
        </w:rPr>
      </w:pPr>
      <w:r>
        <w:rPr>
          <w:rFonts w:ascii="Courier" w:hAnsi="Courier"/>
          <w:sz w:val="18"/>
          <w:szCs w:val="18"/>
        </w:rPr>
        <w:t>(der Numerus, die Numeri)</w:t>
      </w:r>
      <w:r>
        <w:rPr>
          <w:rFonts w:ascii="Courier" w:hAnsi="Courier"/>
        </w:rPr>
        <w:tab/>
        <w:t>Plural</w:t>
      </w:r>
      <w:r>
        <w:rPr>
          <w:rFonts w:ascii="Courier" w:hAnsi="Courier"/>
        </w:rPr>
        <w:tab/>
        <w:t>(= Mehrzahl)</w:t>
      </w:r>
      <w:r>
        <w:rPr>
          <w:rFonts w:ascii="Courier" w:hAnsi="Courier"/>
        </w:rPr>
        <w:tab/>
        <w:t>die Männer</w:t>
      </w:r>
    </w:p>
    <w:p w:rsidR="00800189" w:rsidRDefault="00DA3DB7" w:rsidP="00800189">
      <w:pPr>
        <w:tabs>
          <w:tab w:val="left" w:pos="3620"/>
          <w:tab w:val="left" w:pos="5100"/>
          <w:tab w:val="left" w:pos="7580"/>
        </w:tabs>
        <w:spacing w:line="360" w:lineRule="atLeast"/>
        <w:ind w:right="5"/>
        <w:rPr>
          <w:rFonts w:ascii="Courier" w:hAnsi="Courier"/>
        </w:rPr>
      </w:pPr>
    </w:p>
    <w:p w:rsidR="00800189" w:rsidRDefault="00DA3DB7" w:rsidP="00800189">
      <w:pPr>
        <w:tabs>
          <w:tab w:val="left" w:pos="3620"/>
          <w:tab w:val="left" w:pos="5100"/>
          <w:tab w:val="left" w:pos="7580"/>
        </w:tabs>
        <w:spacing w:line="360" w:lineRule="atLeast"/>
        <w:ind w:right="5"/>
        <w:rPr>
          <w:rFonts w:ascii="Courier" w:hAnsi="Courier"/>
        </w:rPr>
      </w:pPr>
      <w:r>
        <w:rPr>
          <w:rFonts w:ascii="Courier" w:hAnsi="Courier"/>
        </w:rPr>
        <w:t xml:space="preserve">im </w:t>
      </w:r>
      <w:r>
        <w:rPr>
          <w:rFonts w:ascii="Courier" w:hAnsi="Courier"/>
          <w:b/>
          <w:u w:val="single"/>
        </w:rPr>
        <w:t>G</w:t>
      </w:r>
      <w:r>
        <w:rPr>
          <w:rFonts w:ascii="Courier" w:hAnsi="Courier"/>
          <w:b/>
        </w:rPr>
        <w:t>enus</w:t>
      </w:r>
      <w:r>
        <w:rPr>
          <w:rFonts w:ascii="Courier" w:hAnsi="Courier"/>
        </w:rPr>
        <w:t xml:space="preserve"> (= Geschlecht):</w:t>
      </w:r>
      <w:r>
        <w:rPr>
          <w:rFonts w:ascii="Courier" w:hAnsi="Courier"/>
        </w:rPr>
        <w:tab/>
        <w:t>maskulin</w:t>
      </w:r>
      <w:r>
        <w:rPr>
          <w:rFonts w:ascii="Courier" w:hAnsi="Courier"/>
        </w:rPr>
        <w:tab/>
        <w:t>(= män</w:t>
      </w:r>
      <w:r>
        <w:rPr>
          <w:rFonts w:ascii="Courier" w:hAnsi="Courier"/>
        </w:rPr>
        <w:t>nlich)</w:t>
      </w:r>
      <w:r>
        <w:rPr>
          <w:rFonts w:ascii="Courier" w:hAnsi="Courier"/>
        </w:rPr>
        <w:tab/>
        <w:t>der grosse Mann</w:t>
      </w:r>
    </w:p>
    <w:p w:rsidR="00800189" w:rsidRDefault="00DA3DB7" w:rsidP="00800189">
      <w:pPr>
        <w:tabs>
          <w:tab w:val="left" w:pos="3620"/>
          <w:tab w:val="left" w:pos="5100"/>
          <w:tab w:val="left" w:pos="7580"/>
        </w:tabs>
        <w:spacing w:line="360" w:lineRule="atLeast"/>
        <w:ind w:right="5"/>
        <w:rPr>
          <w:rFonts w:ascii="Courier" w:hAnsi="Courier"/>
        </w:rPr>
      </w:pPr>
      <w:r>
        <w:rPr>
          <w:rFonts w:ascii="Courier" w:hAnsi="Courier"/>
          <w:sz w:val="18"/>
          <w:szCs w:val="18"/>
        </w:rPr>
        <w:t>(das Genus, die Génera)</w:t>
      </w:r>
      <w:r>
        <w:rPr>
          <w:rFonts w:ascii="Courier" w:hAnsi="Courier"/>
        </w:rPr>
        <w:tab/>
        <w:t>feminin</w:t>
      </w:r>
      <w:r>
        <w:rPr>
          <w:rFonts w:ascii="Courier" w:hAnsi="Courier"/>
        </w:rPr>
        <w:tab/>
        <w:t>(= weiblich)</w:t>
      </w:r>
      <w:r>
        <w:rPr>
          <w:rFonts w:ascii="Courier" w:hAnsi="Courier"/>
        </w:rPr>
        <w:tab/>
        <w:t>die grosse Frau</w:t>
      </w:r>
    </w:p>
    <w:p w:rsidR="00800189" w:rsidRDefault="00DA3DB7" w:rsidP="00800189">
      <w:pPr>
        <w:tabs>
          <w:tab w:val="left" w:pos="3620"/>
          <w:tab w:val="left" w:pos="5100"/>
          <w:tab w:val="left" w:pos="7580"/>
        </w:tabs>
        <w:spacing w:line="360" w:lineRule="atLeast"/>
        <w:ind w:right="5"/>
        <w:rPr>
          <w:rFonts w:ascii="Courier" w:hAnsi="Courier"/>
        </w:rPr>
      </w:pPr>
      <w:r>
        <w:rPr>
          <w:rFonts w:ascii="Courier" w:hAnsi="Courier"/>
        </w:rPr>
        <w:tab/>
        <w:t>neutrum</w:t>
      </w:r>
      <w:r>
        <w:rPr>
          <w:rFonts w:ascii="Courier" w:hAnsi="Courier"/>
        </w:rPr>
        <w:tab/>
        <w:t>(= sächlich)</w:t>
      </w:r>
      <w:r>
        <w:rPr>
          <w:rFonts w:ascii="Courier" w:hAnsi="Courier"/>
        </w:rPr>
        <w:tab/>
        <w:t>das grosse Kind</w:t>
      </w:r>
    </w:p>
    <w:p w:rsidR="00800189" w:rsidRDefault="00DA3DB7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420"/>
          <w:tab w:val="left" w:pos="780"/>
          <w:tab w:val="left" w:pos="3620"/>
          <w:tab w:val="left" w:pos="5100"/>
          <w:tab w:val="left" w:pos="7580"/>
        </w:tabs>
        <w:ind w:left="340" w:right="7840"/>
        <w:rPr>
          <w:rFonts w:ascii="Courier" w:hAnsi="Courier"/>
          <w:b/>
          <w:sz w:val="36"/>
          <w:szCs w:val="36"/>
        </w:rPr>
      </w:pPr>
      <w:r>
        <w:rPr>
          <w:rFonts w:ascii="Courier" w:hAnsi="Courier"/>
          <w:b/>
        </w:rPr>
        <w:tab/>
      </w:r>
      <w:r>
        <w:rPr>
          <w:rFonts w:ascii="Courier" w:hAnsi="Courier"/>
          <w:sz w:val="36"/>
          <w:szCs w:val="36"/>
        </w:rPr>
        <w:t>KNG</w:t>
      </w:r>
    </w:p>
    <w:p w:rsidR="00800189" w:rsidRDefault="00DA3DB7">
      <w:pPr>
        <w:tabs>
          <w:tab w:val="left" w:pos="420"/>
          <w:tab w:val="left" w:pos="1360"/>
          <w:tab w:val="left" w:pos="1700"/>
          <w:tab w:val="left" w:pos="3620"/>
          <w:tab w:val="left" w:pos="5100"/>
          <w:tab w:val="left" w:pos="7580"/>
        </w:tabs>
        <w:spacing w:before="240" w:line="360" w:lineRule="atLeast"/>
        <w:ind w:right="5"/>
        <w:rPr>
          <w:rFonts w:ascii="Courier" w:hAnsi="Courier"/>
          <w:b/>
        </w:rPr>
      </w:pPr>
      <w:r>
        <w:rPr>
          <w:rFonts w:ascii="Courier" w:hAnsi="Courier"/>
          <w:b/>
        </w:rPr>
        <w:tab/>
        <w:t>Merke zu den Genera:</w:t>
      </w:r>
    </w:p>
    <w:p w:rsidR="00800189" w:rsidRDefault="00DA3DB7">
      <w:pPr>
        <w:tabs>
          <w:tab w:val="left" w:pos="420"/>
          <w:tab w:val="left" w:pos="1360"/>
          <w:tab w:val="left" w:pos="1700"/>
          <w:tab w:val="left" w:pos="3620"/>
          <w:tab w:val="left" w:pos="5100"/>
          <w:tab w:val="left" w:pos="7580"/>
        </w:tabs>
        <w:spacing w:line="360" w:lineRule="atLeast"/>
        <w:ind w:left="840" w:right="5" w:hanging="840"/>
        <w:rPr>
          <w:rFonts w:ascii="Courier" w:hAnsi="Courier"/>
        </w:rPr>
      </w:pPr>
      <w:r>
        <w:rPr>
          <w:rFonts w:ascii="Courier" w:hAnsi="Courier"/>
        </w:rPr>
        <w:tab/>
        <w:t>1)</w:t>
      </w:r>
      <w:r>
        <w:rPr>
          <w:rFonts w:ascii="Courier" w:hAnsi="Courier"/>
        </w:rPr>
        <w:tab/>
        <w:t>"neutrum" (n.) heisst eigentlich "keines von beiden" (gemeint: weder m. noch f.), vgl. die Wörter "neut</w:t>
      </w:r>
      <w:r>
        <w:rPr>
          <w:rFonts w:ascii="Courier" w:hAnsi="Courier"/>
        </w:rPr>
        <w:t>ral", "Neutralität".</w:t>
      </w:r>
    </w:p>
    <w:p w:rsidR="00800189" w:rsidRDefault="00DA3DB7">
      <w:pPr>
        <w:tabs>
          <w:tab w:val="left" w:pos="420"/>
          <w:tab w:val="left" w:pos="1360"/>
          <w:tab w:val="left" w:pos="1700"/>
          <w:tab w:val="left" w:pos="3620"/>
          <w:tab w:val="left" w:pos="5100"/>
          <w:tab w:val="left" w:pos="7580"/>
        </w:tabs>
        <w:spacing w:before="180" w:line="360" w:lineRule="atLeast"/>
        <w:ind w:left="840" w:right="5" w:hanging="840"/>
        <w:rPr>
          <w:rFonts w:ascii="Courier" w:hAnsi="Courier"/>
        </w:rPr>
      </w:pPr>
      <w:r>
        <w:rPr>
          <w:rFonts w:ascii="Courier" w:hAnsi="Courier"/>
        </w:rPr>
        <w:tab/>
        <w:t>2)</w:t>
      </w:r>
      <w:r>
        <w:rPr>
          <w:rFonts w:ascii="Courier" w:hAnsi="Courier"/>
        </w:rPr>
        <w:tab/>
        <w:t>Bei den Substantiven ist das Genus fest, nicht veränderlich!</w:t>
      </w:r>
    </w:p>
    <w:p w:rsidR="00800189" w:rsidRDefault="00DA3DB7">
      <w:pPr>
        <w:tabs>
          <w:tab w:val="left" w:pos="420"/>
          <w:tab w:val="left" w:pos="1360"/>
          <w:tab w:val="left" w:pos="1700"/>
          <w:tab w:val="left" w:pos="3620"/>
          <w:tab w:val="left" w:pos="4920"/>
          <w:tab w:val="left" w:pos="7580"/>
        </w:tabs>
        <w:spacing w:before="180" w:line="360" w:lineRule="atLeast"/>
        <w:ind w:left="840" w:right="5" w:hanging="840"/>
        <w:rPr>
          <w:rFonts w:ascii="Courier" w:hAnsi="Courier"/>
        </w:rPr>
      </w:pPr>
      <w:r>
        <w:rPr>
          <w:rFonts w:ascii="Courier" w:hAnsi="Courier"/>
        </w:rPr>
        <w:tab/>
        <w:t>3)</w:t>
      </w:r>
      <w:r>
        <w:rPr>
          <w:rFonts w:ascii="Courier" w:hAnsi="Courier"/>
        </w:rPr>
        <w:tab/>
        <w:t>Die meisten lat. Substantive</w:t>
      </w:r>
      <w:r>
        <w:rPr>
          <w:rFonts w:ascii="Courier" w:hAnsi="Courier"/>
        </w:rPr>
        <w:tab/>
        <w:t>auf -us sind maskulin:</w:t>
      </w:r>
      <w:r>
        <w:rPr>
          <w:rFonts w:ascii="Courier" w:hAnsi="Courier"/>
        </w:rPr>
        <w:tab/>
        <w:t>Paulus</w:t>
      </w:r>
    </w:p>
    <w:p w:rsidR="00800189" w:rsidRDefault="00DA3DB7">
      <w:pPr>
        <w:tabs>
          <w:tab w:val="left" w:pos="420"/>
          <w:tab w:val="left" w:pos="1360"/>
          <w:tab w:val="left" w:pos="1700"/>
          <w:tab w:val="left" w:pos="3620"/>
          <w:tab w:val="left" w:pos="4920"/>
          <w:tab w:val="left" w:pos="7580"/>
        </w:tabs>
        <w:spacing w:line="360" w:lineRule="atLeast"/>
        <w:ind w:left="840" w:right="5" w:hanging="84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die meisten lat. Substantive</w:t>
      </w:r>
      <w:r>
        <w:rPr>
          <w:rFonts w:ascii="Courier" w:hAnsi="Courier"/>
        </w:rPr>
        <w:tab/>
        <w:t>auf -a  sind feminin:</w:t>
      </w:r>
      <w:r>
        <w:rPr>
          <w:rFonts w:ascii="Courier" w:hAnsi="Courier"/>
        </w:rPr>
        <w:tab/>
        <w:t>Paula</w:t>
      </w:r>
    </w:p>
    <w:p w:rsidR="00800189" w:rsidRDefault="00DA3DB7">
      <w:pPr>
        <w:tabs>
          <w:tab w:val="left" w:pos="420"/>
          <w:tab w:val="left" w:pos="1360"/>
          <w:tab w:val="left" w:pos="1700"/>
          <w:tab w:val="left" w:pos="3620"/>
          <w:tab w:val="left" w:pos="4920"/>
          <w:tab w:val="left" w:pos="7580"/>
        </w:tabs>
        <w:spacing w:line="360" w:lineRule="atLeast"/>
        <w:ind w:left="840" w:right="5" w:hanging="84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alle lat. Substantive</w:t>
      </w:r>
      <w:r>
        <w:rPr>
          <w:rFonts w:ascii="Courier" w:hAnsi="Courier"/>
        </w:rPr>
        <w:tab/>
        <w:t>auf -um sind neutra:</w:t>
      </w:r>
      <w:r>
        <w:rPr>
          <w:rFonts w:ascii="Courier" w:hAnsi="Courier"/>
        </w:rPr>
        <w:tab/>
        <w:t>the</w:t>
      </w:r>
      <w:r>
        <w:rPr>
          <w:rFonts w:ascii="Courier" w:hAnsi="Courier"/>
        </w:rPr>
        <w:t>atrum</w:t>
      </w:r>
    </w:p>
    <w:p w:rsidR="00800189" w:rsidRDefault="00DA3DB7">
      <w:pPr>
        <w:tabs>
          <w:tab w:val="left" w:pos="420"/>
          <w:tab w:val="left" w:pos="1360"/>
          <w:tab w:val="left" w:pos="1700"/>
          <w:tab w:val="left" w:pos="3620"/>
          <w:tab w:val="left" w:pos="4920"/>
          <w:tab w:val="left" w:pos="7580"/>
        </w:tabs>
        <w:spacing w:before="180" w:line="360" w:lineRule="atLeast"/>
        <w:ind w:left="840" w:right="5" w:hanging="840"/>
        <w:rPr>
          <w:rFonts w:ascii="Courier" w:hAnsi="Courier"/>
        </w:rPr>
      </w:pPr>
      <w:r>
        <w:rPr>
          <w:rFonts w:ascii="Courier" w:hAnsi="Courier"/>
        </w:rPr>
        <w:tab/>
        <w:t>4)</w:t>
      </w:r>
      <w:r>
        <w:rPr>
          <w:rFonts w:ascii="Courier" w:hAnsi="Courier"/>
        </w:rPr>
        <w:tab/>
        <w:t>Das Genus eines lateinischen Substantivs und das Genus des deutschen entsprechenden Substantivs (vgl. aber dazu § 1,2!) sind sehr oft verschieden:</w:t>
      </w:r>
    </w:p>
    <w:p w:rsidR="00800189" w:rsidRDefault="00DA3DB7" w:rsidP="00800189">
      <w:pPr>
        <w:tabs>
          <w:tab w:val="left" w:pos="2920"/>
          <w:tab w:val="left" w:pos="4220"/>
          <w:tab w:val="left" w:pos="4980"/>
        </w:tabs>
        <w:spacing w:line="360" w:lineRule="atLeast"/>
        <w:ind w:right="5"/>
        <w:rPr>
          <w:rFonts w:ascii="Courier" w:hAnsi="Courier"/>
        </w:rPr>
      </w:pPr>
      <w:r>
        <w:rPr>
          <w:rFonts w:ascii="Courier" w:hAnsi="Courier"/>
        </w:rPr>
        <w:tab/>
        <w:t>vin</w:t>
      </w:r>
      <w:r>
        <w:rPr>
          <w:rFonts w:ascii="Courier" w:hAnsi="Courier"/>
          <w:b/>
        </w:rPr>
        <w:t>um</w:t>
      </w:r>
      <w:r>
        <w:rPr>
          <w:rFonts w:ascii="Courier" w:hAnsi="Courier"/>
        </w:rPr>
        <w:tab/>
        <w:t>: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der</w:t>
      </w:r>
      <w:r>
        <w:rPr>
          <w:rFonts w:ascii="Courier" w:hAnsi="Courier"/>
        </w:rPr>
        <w:t xml:space="preserve"> Wein</w:t>
      </w:r>
    </w:p>
    <w:p w:rsidR="00800189" w:rsidRDefault="00DA3DB7" w:rsidP="00800189">
      <w:pPr>
        <w:tabs>
          <w:tab w:val="left" w:pos="2920"/>
          <w:tab w:val="left" w:pos="4220"/>
          <w:tab w:val="left" w:pos="4980"/>
        </w:tabs>
        <w:spacing w:line="360" w:lineRule="atLeast"/>
        <w:ind w:right="5"/>
        <w:rPr>
          <w:rFonts w:ascii="Courier" w:hAnsi="Courier"/>
        </w:rPr>
      </w:pPr>
      <w:r>
        <w:rPr>
          <w:rFonts w:ascii="Courier" w:hAnsi="Courier"/>
        </w:rPr>
        <w:tab/>
        <w:t xml:space="preserve"> (n.)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 (m.)</w:t>
      </w:r>
    </w:p>
    <w:p w:rsidR="00800189" w:rsidRDefault="00DA3DB7" w:rsidP="00800189">
      <w:pPr>
        <w:tabs>
          <w:tab w:val="left" w:pos="2920"/>
          <w:tab w:val="left" w:pos="4220"/>
          <w:tab w:val="left" w:pos="4980"/>
        </w:tabs>
        <w:spacing w:line="480" w:lineRule="atLeast"/>
        <w:ind w:right="5"/>
        <w:rPr>
          <w:rFonts w:ascii="Courier" w:hAnsi="Courier"/>
        </w:rPr>
      </w:pPr>
      <w:r>
        <w:rPr>
          <w:rFonts w:ascii="Courier" w:hAnsi="Courier"/>
        </w:rPr>
        <w:tab/>
        <w:t>mur</w:t>
      </w:r>
      <w:r>
        <w:rPr>
          <w:rFonts w:ascii="Courier" w:hAnsi="Courier"/>
          <w:b/>
        </w:rPr>
        <w:t>us</w:t>
      </w:r>
      <w:r>
        <w:rPr>
          <w:rFonts w:ascii="Courier" w:hAnsi="Courier"/>
        </w:rPr>
        <w:tab/>
        <w:t>: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die</w:t>
      </w:r>
      <w:r>
        <w:rPr>
          <w:rFonts w:ascii="Courier" w:hAnsi="Courier"/>
        </w:rPr>
        <w:t xml:space="preserve"> Mauer</w:t>
      </w:r>
    </w:p>
    <w:p w:rsidR="00800189" w:rsidRDefault="00DA3DB7" w:rsidP="00800189">
      <w:pPr>
        <w:tabs>
          <w:tab w:val="left" w:pos="2920"/>
          <w:tab w:val="left" w:pos="4220"/>
          <w:tab w:val="left" w:pos="4980"/>
        </w:tabs>
        <w:spacing w:line="360" w:lineRule="atLeast"/>
        <w:ind w:right="5"/>
        <w:rPr>
          <w:rFonts w:ascii="Courier" w:hAnsi="Courier"/>
        </w:rPr>
      </w:pPr>
      <w:r>
        <w:rPr>
          <w:rFonts w:ascii="Courier" w:hAnsi="Courier"/>
        </w:rPr>
        <w:tab/>
        <w:t xml:space="preserve"> (m.)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 (f.)</w:t>
      </w:r>
    </w:p>
    <w:sectPr w:rsidR="00800189" w:rsidSect="00800189">
      <w:pgSz w:w="11880" w:h="16800"/>
      <w:pgMar w:top="1134" w:right="964" w:bottom="737" w:left="1077" w:header="1077" w:footer="1077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7B58CC"/>
    <w:rsid w:val="00DA3DB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4.0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4.0</dc:title>
  <dc:subject/>
  <dc:creator>Gubler - Müller</dc:creator>
  <cp:keywords/>
  <dc:description/>
  <cp:lastModifiedBy>Theo Wirth</cp:lastModifiedBy>
  <cp:revision>2</cp:revision>
  <dcterms:created xsi:type="dcterms:W3CDTF">2009-11-09T13:27:00Z</dcterms:created>
  <dcterms:modified xsi:type="dcterms:W3CDTF">2009-11-09T13:27:00Z</dcterms:modified>
</cp:coreProperties>
</file>