
<file path=[Content_Types].xml><?xml version="1.0" encoding="utf-8"?>
<Types xmlns="http://schemas.openxmlformats.org/package/2006/content-types"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50" w:rsidRDefault="005F41BB" w:rsidP="00C67650">
      <w:pPr>
        <w:pBdr>
          <w:bottom w:val="single" w:sz="12" w:space="2" w:color="auto"/>
        </w:pBdr>
        <w:tabs>
          <w:tab w:val="left" w:pos="1560"/>
          <w:tab w:val="left" w:pos="7080"/>
        </w:tabs>
        <w:ind w:right="-55"/>
        <w:rPr>
          <w:rFonts w:ascii="Courier" w:hAnsi="Courier"/>
          <w:b/>
        </w:rPr>
      </w:pPr>
      <w:r>
        <w:rPr>
          <w:rFonts w:ascii="Courier" w:hAnsi="Courier"/>
          <w:b/>
        </w:rPr>
        <w:t>§ 4.2.3.1</w:t>
      </w:r>
      <w:r>
        <w:rPr>
          <w:rFonts w:ascii="Courier" w:hAnsi="Courier"/>
          <w:b/>
        </w:rPr>
        <w:tab/>
        <w:t>Demonstrativpronomina: Formen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(vorgezogen: Ostia 17)</w:t>
      </w:r>
    </w:p>
    <w:p w:rsidR="00C67650" w:rsidRDefault="005F41BB">
      <w:pPr>
        <w:rPr>
          <w:rFonts w:ascii="Courier" w:hAnsi="Courier"/>
        </w:rPr>
      </w:pPr>
    </w:p>
    <w:tbl>
      <w:tblPr>
        <w:tblW w:w="0" w:type="auto"/>
        <w:tblInd w:w="1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780"/>
        <w:gridCol w:w="1100"/>
        <w:gridCol w:w="1040"/>
        <w:gridCol w:w="1120"/>
        <w:gridCol w:w="440"/>
        <w:gridCol w:w="900"/>
        <w:gridCol w:w="1460"/>
        <w:gridCol w:w="1380"/>
        <w:gridCol w:w="1301"/>
      </w:tblGrid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521" w:type="dxa"/>
            <w:gridSpan w:val="9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7650" w:rsidRDefault="005F41BB" w:rsidP="00C67650">
            <w:pPr>
              <w:tabs>
                <w:tab w:val="left" w:pos="2108"/>
              </w:tabs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tab/>
              <w:t>1. hic:</w:t>
            </w:r>
            <w:r>
              <w:rPr>
                <w:rFonts w:ascii="Courier" w:hAnsi="Courier"/>
                <w:b/>
              </w:rPr>
              <w:tab/>
              <w:t>dieser (der hier)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Sg.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Pl.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 xml:space="preserve"> hic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haec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  <w:p w:rsidR="00C67650" w:rsidRDefault="005F41BB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hoc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44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4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hī</w:t>
            </w:r>
          </w:p>
        </w:tc>
        <w:tc>
          <w:tcPr>
            <w:tcW w:w="13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hae</w:t>
            </w:r>
          </w:p>
        </w:tc>
        <w:tc>
          <w:tcPr>
            <w:tcW w:w="13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  <w:p w:rsidR="00C67650" w:rsidRDefault="005F41BB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haec</w:t>
            </w:r>
            <w:r>
              <w:rPr>
                <w:rStyle w:val="Funotenzeichen"/>
              </w:rPr>
              <w:footnoteReference w:id="3"/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hunc</w:t>
            </w:r>
            <w:r>
              <w:rPr>
                <w:rStyle w:val="Funotenzeichen"/>
              </w:rPr>
              <w:footnoteReference w:id="4"/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hanc</w:t>
            </w:r>
            <w:r>
              <w:rPr>
                <w:rStyle w:val="Funotenzeichen"/>
              </w:rPr>
              <w:footnoteReference w:id="5"/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hōs</w:t>
            </w:r>
            <w:r>
              <w:rPr>
                <w:rFonts w:ascii="Courier" w:hAnsi="Courier"/>
                <w:position w:val="6"/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hās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 w:rsidP="00C67650">
            <w:pPr>
              <w:tabs>
                <w:tab w:val="left" w:pos="1242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hui</w:t>
            </w:r>
            <w:r>
              <w:rPr>
                <w:rFonts w:ascii="Courier" w:hAnsi="Courier"/>
                <w:u w:val="single"/>
              </w:rPr>
              <w:t>us</w:t>
            </w:r>
            <w:r>
              <w:rPr>
                <w:rStyle w:val="Funotenzeichen"/>
              </w:rPr>
              <w:footnoteReference w:id="6"/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hōrum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 hārum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hōrum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 w:rsidP="00C67650">
            <w:pPr>
              <w:tabs>
                <w:tab w:val="left" w:pos="1242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huic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ind w:right="-2060"/>
              <w:rPr>
                <w:rFonts w:ascii="Courier" w:hAnsi="Courier"/>
              </w:rPr>
            </w:pPr>
          </w:p>
          <w:p w:rsidR="00C67650" w:rsidRDefault="005F41BB" w:rsidP="00C67650">
            <w:pPr>
              <w:tabs>
                <w:tab w:val="left" w:pos="1831"/>
              </w:tabs>
              <w:ind w:right="-206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h</w:t>
            </w:r>
            <w:r>
              <w:rPr>
                <w:rFonts w:ascii="Courier" w:hAnsi="Courier"/>
              </w:rPr>
              <w:t>īs</w:t>
            </w:r>
            <w:r>
              <w:rPr>
                <w:rFonts w:ascii="Courier" w:hAnsi="Courier"/>
                <w:position w:val="6"/>
                <w:sz w:val="18"/>
                <w:szCs w:val="18"/>
              </w:rPr>
              <w:t>6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hōc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hāc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hōc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414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tabs>
                <w:tab w:val="left" w:pos="-900"/>
              </w:tabs>
              <w:ind w:right="-2060"/>
              <w:rPr>
                <w:rFonts w:ascii="Courier" w:hAnsi="Courier"/>
              </w:rPr>
            </w:pPr>
          </w:p>
        </w:tc>
      </w:tr>
    </w:tbl>
    <w:p w:rsidR="00C67650" w:rsidRDefault="005F41BB">
      <w:pPr>
        <w:rPr>
          <w:rFonts w:ascii="Courier" w:hAnsi="Courier"/>
        </w:rPr>
      </w:pPr>
    </w:p>
    <w:tbl>
      <w:tblPr>
        <w:tblW w:w="0" w:type="auto"/>
        <w:tblInd w:w="1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780"/>
        <w:gridCol w:w="1100"/>
        <w:gridCol w:w="1040"/>
        <w:gridCol w:w="1120"/>
        <w:gridCol w:w="440"/>
        <w:gridCol w:w="900"/>
        <w:gridCol w:w="1460"/>
        <w:gridCol w:w="1380"/>
        <w:gridCol w:w="1301"/>
      </w:tblGrid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520" w:type="dxa"/>
            <w:gridSpan w:val="9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7650" w:rsidRDefault="005F41BB" w:rsidP="00C67650">
            <w:pPr>
              <w:tabs>
                <w:tab w:val="left" w:pos="2108"/>
              </w:tabs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tab/>
              <w:t>2. iste: dieser (der da)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Sg.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Pl.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iste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ista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  <w:p w:rsidR="00C67650" w:rsidRDefault="005F41BB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istu</w:t>
            </w:r>
            <w:r>
              <w:rPr>
                <w:rFonts w:ascii="Courier" w:hAnsi="Courier"/>
                <w:u w:val="single"/>
              </w:rPr>
              <w:t>d</w:t>
            </w:r>
          </w:p>
        </w:tc>
        <w:tc>
          <w:tcPr>
            <w:tcW w:w="44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4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istī</w:t>
            </w:r>
          </w:p>
        </w:tc>
        <w:tc>
          <w:tcPr>
            <w:tcW w:w="13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istae</w:t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  <w:p w:rsidR="00C67650" w:rsidRDefault="005F41BB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ista</w:t>
            </w:r>
            <w:r>
              <w:rPr>
                <w:rFonts w:ascii="Courier" w:hAnsi="Courier"/>
                <w:position w:val="6"/>
                <w:sz w:val="18"/>
                <w:szCs w:val="18"/>
              </w:rPr>
              <w:t>3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istum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istam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istōs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istās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 w:rsidP="00C67650">
            <w:pPr>
              <w:tabs>
                <w:tab w:val="left" w:pos="1187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ist</w:t>
            </w:r>
            <w:r w:rsidRPr="009F6E3A">
              <w:rPr>
                <w:rFonts w:ascii="Courier" w:hAnsi="Courier"/>
                <w:b/>
                <w:u w:val="single"/>
              </w:rPr>
              <w:t>í</w:t>
            </w:r>
            <w:r>
              <w:rPr>
                <w:rFonts w:ascii="Courier" w:hAnsi="Courier"/>
                <w:u w:val="single"/>
              </w:rPr>
              <w:t>us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istōrum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istārum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istōrum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 w:rsidP="00C67650">
            <w:pPr>
              <w:tabs>
                <w:tab w:val="left" w:pos="1187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ist</w:t>
            </w:r>
            <w:r>
              <w:rPr>
                <w:rFonts w:ascii="Courier" w:hAnsi="Courier"/>
                <w:u w:val="single"/>
              </w:rPr>
              <w:t>ī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ind w:right="-2060"/>
              <w:rPr>
                <w:rFonts w:ascii="Courier" w:hAnsi="Courier"/>
              </w:rPr>
            </w:pPr>
          </w:p>
          <w:p w:rsidR="00C67650" w:rsidRDefault="005F41BB" w:rsidP="00C67650">
            <w:pPr>
              <w:tabs>
                <w:tab w:val="left" w:pos="1474"/>
              </w:tabs>
              <w:ind w:right="-206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istīs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istō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istā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istō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414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ind w:right="-2060"/>
              <w:rPr>
                <w:rFonts w:ascii="Courier" w:hAnsi="Courier"/>
              </w:rPr>
            </w:pPr>
          </w:p>
        </w:tc>
      </w:tr>
    </w:tbl>
    <w:p w:rsidR="00C67650" w:rsidRDefault="005F41BB">
      <w:pPr>
        <w:rPr>
          <w:rFonts w:ascii="Courier" w:hAnsi="Courier"/>
        </w:rPr>
      </w:pPr>
    </w:p>
    <w:tbl>
      <w:tblPr>
        <w:tblW w:w="0" w:type="auto"/>
        <w:tblInd w:w="1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780"/>
        <w:gridCol w:w="1100"/>
        <w:gridCol w:w="1040"/>
        <w:gridCol w:w="1120"/>
        <w:gridCol w:w="440"/>
        <w:gridCol w:w="900"/>
        <w:gridCol w:w="1460"/>
        <w:gridCol w:w="1380"/>
        <w:gridCol w:w="1301"/>
      </w:tblGrid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521" w:type="dxa"/>
            <w:gridSpan w:val="9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7650" w:rsidRDefault="005F41BB" w:rsidP="00C67650">
            <w:pPr>
              <w:tabs>
                <w:tab w:val="left" w:pos="2108"/>
              </w:tabs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tab/>
              <w:t>3.</w:t>
            </w:r>
            <w:r>
              <w:rPr>
                <w:rFonts w:ascii="Courier" w:hAnsi="Courier"/>
                <w:b/>
              </w:rPr>
              <w:t xml:space="preserve"> ille: jener (der dort)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Sg.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Pl.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f.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n.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ille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illa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  <w:p w:rsidR="00C67650" w:rsidRDefault="005F41BB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illu</w:t>
            </w:r>
            <w:r>
              <w:rPr>
                <w:rFonts w:ascii="Courier" w:hAnsi="Courier"/>
                <w:u w:val="single"/>
              </w:rPr>
              <w:t>d</w:t>
            </w:r>
          </w:p>
        </w:tc>
        <w:tc>
          <w:tcPr>
            <w:tcW w:w="44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N</w:t>
            </w:r>
          </w:p>
        </w:tc>
        <w:tc>
          <w:tcPr>
            <w:tcW w:w="14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illī</w:t>
            </w:r>
          </w:p>
        </w:tc>
        <w:tc>
          <w:tcPr>
            <w:tcW w:w="13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illae</w:t>
            </w:r>
          </w:p>
        </w:tc>
        <w:tc>
          <w:tcPr>
            <w:tcW w:w="13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  <w:p w:rsidR="00C67650" w:rsidRDefault="005F41BB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illa</w:t>
            </w:r>
            <w:r>
              <w:rPr>
                <w:rFonts w:ascii="Courier" w:hAnsi="Courier"/>
                <w:position w:val="6"/>
                <w:sz w:val="18"/>
                <w:szCs w:val="18"/>
              </w:rPr>
              <w:t>3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illum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illam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A/La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illōs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illās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rPr>
                <w:rFonts w:ascii="Courier" w:hAnsi="Courier"/>
              </w:rPr>
            </w:pP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 w:rsidP="00C67650">
            <w:pPr>
              <w:tabs>
                <w:tab w:val="left" w:pos="1187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ill</w:t>
            </w:r>
            <w:r w:rsidRPr="009F6E3A">
              <w:rPr>
                <w:rFonts w:ascii="Courier" w:hAnsi="Courier"/>
                <w:b/>
                <w:u w:val="single"/>
              </w:rPr>
              <w:t>í</w:t>
            </w:r>
            <w:r>
              <w:rPr>
                <w:rFonts w:ascii="Courier" w:hAnsi="Courier"/>
                <w:u w:val="single"/>
              </w:rPr>
              <w:t>us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G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illōrum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illārum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illōrum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 w:rsidP="00C67650">
            <w:pPr>
              <w:tabs>
                <w:tab w:val="left" w:pos="1187"/>
              </w:tabs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ill</w:t>
            </w:r>
            <w:r>
              <w:rPr>
                <w:rFonts w:ascii="Courier" w:hAnsi="Courier"/>
                <w:u w:val="single"/>
              </w:rPr>
              <w:t>ī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D</w:t>
            </w:r>
          </w:p>
        </w:tc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650" w:rsidRDefault="005F41BB">
            <w:pPr>
              <w:ind w:right="-2060"/>
              <w:rPr>
                <w:rFonts w:ascii="Courier" w:hAnsi="Courier"/>
              </w:rPr>
            </w:pPr>
          </w:p>
          <w:p w:rsidR="00C67650" w:rsidRDefault="005F41BB" w:rsidP="00C67650">
            <w:pPr>
              <w:tabs>
                <w:tab w:val="left" w:pos="1491"/>
              </w:tabs>
              <w:ind w:right="-206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illīs</w:t>
            </w:r>
          </w:p>
        </w:tc>
      </w:tr>
      <w:tr w:rsidR="00C6765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illō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illā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Default="005F41BB">
            <w:pPr>
              <w:spacing w:before="10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illō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67650" w:rsidRDefault="005F41BB">
            <w:pPr>
              <w:rPr>
                <w:rFonts w:ascii="Courier" w:hAnsi="Courie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67650" w:rsidRDefault="005F41BB">
            <w:pPr>
              <w:spacing w:before="100"/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Abl</w:t>
            </w:r>
          </w:p>
        </w:tc>
        <w:tc>
          <w:tcPr>
            <w:tcW w:w="414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50" w:rsidRPr="009F6E3A" w:rsidRDefault="005F41BB">
            <w:pPr>
              <w:ind w:right="-2060"/>
              <w:rPr>
                <w:rStyle w:val="Endnotenzeichen"/>
              </w:rPr>
            </w:pPr>
          </w:p>
        </w:tc>
      </w:tr>
    </w:tbl>
    <w:p w:rsidR="00C67650" w:rsidRDefault="005F41BB">
      <w:pPr>
        <w:rPr>
          <w:rFonts w:ascii="Courier" w:hAnsi="Courier"/>
        </w:rPr>
      </w:pPr>
    </w:p>
    <w:p w:rsidR="00C67650" w:rsidRDefault="005F41BB" w:rsidP="00C67650">
      <w:pPr>
        <w:pBdr>
          <w:bottom w:val="single" w:sz="12" w:space="2" w:color="auto"/>
        </w:pBdr>
        <w:tabs>
          <w:tab w:val="left" w:pos="1418"/>
          <w:tab w:val="left" w:pos="7088"/>
        </w:tabs>
        <w:ind w:right="-198"/>
        <w:rPr>
          <w:rFonts w:ascii="Courier" w:hAnsi="Courier"/>
          <w:b/>
        </w:rPr>
      </w:pPr>
      <w:r>
        <w:rPr>
          <w:rFonts w:ascii="Courier" w:hAnsi="Courier"/>
        </w:rPr>
        <w:br w:type="page"/>
      </w:r>
      <w:r>
        <w:rPr>
          <w:rFonts w:ascii="Courier" w:hAnsi="Courier"/>
          <w:b/>
        </w:rPr>
        <w:t>§ 4.2.3.2</w:t>
      </w:r>
      <w:r>
        <w:rPr>
          <w:rFonts w:ascii="Courier" w:hAnsi="Courier"/>
          <w:b/>
        </w:rPr>
        <w:tab/>
        <w:t>Demonstrativpronomina: Geb</w:t>
      </w:r>
      <w:r>
        <w:rPr>
          <w:rFonts w:ascii="Courier" w:hAnsi="Courier"/>
          <w:b/>
        </w:rPr>
        <w:t>rauch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(vorgezogen: Ostia 17)</w:t>
      </w:r>
    </w:p>
    <w:p w:rsidR="00C67650" w:rsidRDefault="005F41BB">
      <w:pPr>
        <w:tabs>
          <w:tab w:val="left" w:pos="623"/>
        </w:tabs>
        <w:ind w:left="255" w:hanging="255"/>
        <w:rPr>
          <w:rFonts w:ascii="Courier" w:hAnsi="Courier"/>
        </w:rPr>
      </w:pPr>
    </w:p>
    <w:p w:rsidR="00C67650" w:rsidRDefault="005F41BB" w:rsidP="00C6765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851"/>
        </w:tabs>
        <w:spacing w:line="280" w:lineRule="exact"/>
        <w:ind w:left="255" w:hanging="255"/>
        <w:rPr>
          <w:rFonts w:ascii="Courier" w:hAnsi="Courier"/>
        </w:rPr>
      </w:pPr>
      <w:r>
        <w:rPr>
          <w:rFonts w:ascii="Courier" w:hAnsi="Courier"/>
          <w:u w:val="single"/>
        </w:rPr>
        <w:t>1. Wie im Deutschen:</w:t>
      </w:r>
      <w:r>
        <w:rPr>
          <w:rFonts w:ascii="Courier" w:hAnsi="Courier"/>
          <w:u w:val="single"/>
        </w:rPr>
        <w:br/>
      </w:r>
      <w:r>
        <w:rPr>
          <w:rFonts w:ascii="Courier" w:hAnsi="Courier"/>
        </w:rPr>
        <w:t>1.1.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demonstrativ</w:t>
      </w:r>
      <w:r>
        <w:rPr>
          <w:rFonts w:ascii="Courier" w:hAnsi="Courier"/>
        </w:rPr>
        <w:t xml:space="preserve"> in Dialogen: Zeigefunktion </w:t>
      </w:r>
      <w:r>
        <w:rPr>
          <w:rFonts w:ascii="Courier" w:hAnsi="Courier"/>
        </w:rPr>
        <w:br/>
        <w:t>1.2.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determinativ</w:t>
      </w:r>
      <w:r>
        <w:rPr>
          <w:rFonts w:ascii="Courier" w:hAnsi="Courier"/>
        </w:rPr>
        <w:t xml:space="preserve"> in geschriebenen Texten: Verweis- oder Hervor-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hebungsfunktion inbezug auf andere Textteile (wie is, ea, id)</w:t>
      </w:r>
    </w:p>
    <w:p w:rsidR="00C67650" w:rsidRDefault="005F41BB">
      <w:pPr>
        <w:tabs>
          <w:tab w:val="left" w:pos="623"/>
        </w:tabs>
        <w:ind w:left="255" w:hanging="255"/>
        <w:rPr>
          <w:rFonts w:ascii="Courier" w:hAnsi="Courier"/>
        </w:rPr>
      </w:pPr>
    </w:p>
    <w:p w:rsidR="00C67650" w:rsidRDefault="005F41BB" w:rsidP="00C6765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2" w:color="auto"/>
        </w:pBdr>
        <w:tabs>
          <w:tab w:val="left" w:pos="623"/>
          <w:tab w:val="left" w:pos="793"/>
          <w:tab w:val="left" w:pos="1701"/>
          <w:tab w:val="left" w:pos="2127"/>
          <w:tab w:val="left" w:pos="3544"/>
        </w:tabs>
        <w:spacing w:line="280" w:lineRule="exact"/>
        <w:ind w:left="221" w:hanging="221"/>
        <w:rPr>
          <w:rFonts w:ascii="Courier" w:hAnsi="Courier"/>
        </w:rPr>
      </w:pPr>
      <w:r>
        <w:rPr>
          <w:rFonts w:ascii="Courier" w:hAnsi="Courier"/>
          <w:u w:val="single"/>
        </w:rPr>
        <w:t>2. Anders als im Deutschen:</w:t>
      </w:r>
      <w:r>
        <w:rPr>
          <w:rFonts w:ascii="Courier" w:hAnsi="Courier"/>
          <w:u w:val="single"/>
        </w:rPr>
        <w:br/>
      </w:r>
      <w:r>
        <w:rPr>
          <w:rFonts w:ascii="Courier" w:hAnsi="Courier"/>
        </w:rPr>
        <w:t>2.</w:t>
      </w:r>
      <w:r>
        <w:rPr>
          <w:rFonts w:ascii="Courier" w:hAnsi="Courier"/>
        </w:rPr>
        <w:t xml:space="preserve">1. </w:t>
      </w:r>
      <w:r>
        <w:rPr>
          <w:rFonts w:ascii="Courier" w:hAnsi="Courier"/>
          <w:b/>
        </w:rPr>
        <w:t>demonstrativ</w:t>
      </w:r>
      <w:r>
        <w:rPr>
          <w:rFonts w:ascii="Courier" w:hAnsi="Courier"/>
        </w:rPr>
        <w:t>:</w:t>
      </w:r>
      <w:r>
        <w:rPr>
          <w:rFonts w:ascii="Courier" w:hAnsi="Courier"/>
        </w:rPr>
        <w:br/>
        <w:t xml:space="preserve"> a) hic:</w:t>
      </w:r>
      <w:r>
        <w:rPr>
          <w:rFonts w:ascii="Courier" w:hAnsi="Courier"/>
        </w:rPr>
        <w:tab/>
        <w:t xml:space="preserve">Zeigt auf Dinge, die im Umfeld des </w:t>
      </w:r>
      <w:r>
        <w:rPr>
          <w:rFonts w:ascii="Courier" w:hAnsi="Courier"/>
          <w:u w:val="single"/>
        </w:rPr>
        <w:t>Sprechenden</w:t>
      </w:r>
      <w:r>
        <w:rPr>
          <w:rFonts w:ascii="Courier" w:hAnsi="Courier"/>
        </w:rPr>
        <w:t xml:space="preserve"> sind: 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1. Ps.Sg./Pl.</w:t>
      </w:r>
      <w:r>
        <w:rPr>
          <w:rFonts w:ascii="Courier" w:hAnsi="Courier"/>
        </w:rPr>
        <w:br/>
        <w:t xml:space="preserve"> b) iste:</w:t>
      </w:r>
      <w:r>
        <w:rPr>
          <w:rFonts w:ascii="Courier" w:hAnsi="Courier"/>
        </w:rPr>
        <w:tab/>
        <w:t xml:space="preserve">Zeigt auf Dinge, die im Umfeld des </w:t>
      </w:r>
      <w:r>
        <w:rPr>
          <w:rFonts w:ascii="Courier" w:hAnsi="Courier"/>
          <w:u w:val="single"/>
        </w:rPr>
        <w:t>Angesprochenen</w:t>
      </w:r>
      <w:r>
        <w:rPr>
          <w:rFonts w:ascii="Courier" w:hAnsi="Courier"/>
        </w:rPr>
        <w:t xml:space="preserve"> sind: 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2. Ps.Sg./Pl.</w:t>
      </w:r>
      <w:r>
        <w:rPr>
          <w:rFonts w:ascii="Courier" w:hAnsi="Courier"/>
        </w:rPr>
        <w:br/>
        <w:t xml:space="preserve"> c) ille:</w:t>
      </w:r>
      <w:r>
        <w:rPr>
          <w:rFonts w:ascii="Courier" w:hAnsi="Courier"/>
        </w:rPr>
        <w:tab/>
        <w:t xml:space="preserve">Zeigt auf Dinge, die </w:t>
      </w:r>
      <w:r>
        <w:rPr>
          <w:rFonts w:ascii="Courier" w:hAnsi="Courier"/>
          <w:u w:val="single"/>
        </w:rPr>
        <w:t>ausserhalb des Umfeldes von a)/b)</w:t>
      </w:r>
      <w:r>
        <w:rPr>
          <w:rFonts w:ascii="Courier" w:hAnsi="Courier"/>
        </w:rPr>
        <w:t xml:space="preserve"> 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sind u</w:t>
      </w:r>
      <w:r>
        <w:rPr>
          <w:rFonts w:ascii="Courier" w:hAnsi="Courier"/>
        </w:rPr>
        <w:t>nd somit ferner liegen.</w:t>
      </w:r>
      <w:r>
        <w:rPr>
          <w:rFonts w:ascii="Courier" w:hAnsi="Courier"/>
        </w:rPr>
        <w:br/>
      </w:r>
      <w:r>
        <w:rPr>
          <w:rFonts w:ascii="Courier" w:hAnsi="Courier"/>
        </w:rPr>
        <w:br/>
        <w:t xml:space="preserve">2.2. </w:t>
      </w:r>
      <w:r>
        <w:rPr>
          <w:rFonts w:ascii="Courier" w:hAnsi="Courier"/>
          <w:b/>
        </w:rPr>
        <w:t>determinativ</w:t>
      </w:r>
      <w:r>
        <w:rPr>
          <w:rFonts w:ascii="Courier" w:hAnsi="Courier"/>
        </w:rPr>
        <w:t>:</w:t>
      </w:r>
      <w:r>
        <w:rPr>
          <w:rFonts w:ascii="Courier" w:hAnsi="Courier"/>
        </w:rPr>
        <w:br/>
        <w:t xml:space="preserve"> a) hic:</w:t>
      </w:r>
      <w:r>
        <w:rPr>
          <w:rFonts w:ascii="Courier" w:hAnsi="Courier"/>
        </w:rPr>
        <w:tab/>
        <w:t>Verweist auf das, was im Text g</w:t>
      </w:r>
      <w:r>
        <w:rPr>
          <w:rFonts w:ascii="Courier" w:hAnsi="Courier"/>
          <w:u w:val="single"/>
        </w:rPr>
        <w:t xml:space="preserve">erade vorausgeht oder </w:t>
      </w:r>
      <w:r>
        <w:rPr>
          <w:rFonts w:ascii="Courier" w:hAnsi="Courier"/>
          <w:u w:val="single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sofort</w:t>
      </w:r>
      <w:r>
        <w:rPr>
          <w:rFonts w:ascii="Courier" w:hAnsi="Courier"/>
        </w:rPr>
        <w:t xml:space="preserve"> folgt: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His de causis constat: Aus diesen/folgenden Gründen 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steht fest.</w:t>
      </w:r>
      <w:r>
        <w:rPr>
          <w:rFonts w:ascii="Courier" w:hAnsi="Courier"/>
        </w:rPr>
        <w:br/>
        <w:t xml:space="preserve"> c) ille:</w:t>
      </w:r>
      <w:r>
        <w:rPr>
          <w:rFonts w:ascii="Courier" w:hAnsi="Courier"/>
        </w:rPr>
        <w:tab/>
        <w:t xml:space="preserve">Verweist auf das, was im Text </w:t>
      </w:r>
      <w:r>
        <w:rPr>
          <w:rFonts w:ascii="Courier" w:hAnsi="Courier"/>
          <w:u w:val="single"/>
        </w:rPr>
        <w:t xml:space="preserve">weiter weg </w:t>
      </w:r>
      <w:r>
        <w:rPr>
          <w:rFonts w:ascii="Courier" w:hAnsi="Courier"/>
        </w:rPr>
        <w:t>steht: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Illis de causis constat: Aus jenen (weiter oben er-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wähnten) Gründen steht fest.</w:t>
      </w:r>
      <w:r>
        <w:rPr>
          <w:rFonts w:ascii="Courier" w:hAnsi="Courier"/>
        </w:rPr>
        <w:br/>
      </w:r>
      <w:r>
        <w:rPr>
          <w:rFonts w:ascii="Courier" w:hAnsi="Courier"/>
        </w:rPr>
        <w:br/>
      </w:r>
      <w:r>
        <w:rPr>
          <w:rFonts w:ascii="Courier" w:hAnsi="Courier"/>
        </w:rPr>
        <w:br/>
        <w:t>Diese</w:t>
      </w:r>
      <w:r w:rsidRPr="007E2302">
        <w:rPr>
          <w:rStyle w:val="Funotenzeichen"/>
        </w:rPr>
        <w:footnoteReference w:id="7"/>
      </w:r>
      <w:r>
        <w:rPr>
          <w:rFonts w:ascii="Courier" w:hAnsi="Courier"/>
        </w:rPr>
        <w:t xml:space="preserve"> Unterscheidungen fehlen im Dt.; man kann nur den Gegensatz nah-fern mit "dieser-jener" ausdrücken oder ev. mit Indikatoren nachhelfen:</w:t>
      </w:r>
      <w:r>
        <w:rPr>
          <w:rFonts w:ascii="Courier" w:hAnsi="Courier"/>
        </w:rPr>
        <w:br/>
        <w:t>a) hic:</w:t>
      </w:r>
      <w:r>
        <w:rPr>
          <w:rFonts w:ascii="Courier" w:hAnsi="Courier"/>
        </w:rPr>
        <w:tab/>
        <w:t>dieser hier;</w:t>
      </w:r>
      <w:r>
        <w:rPr>
          <w:rFonts w:ascii="Courier" w:hAnsi="Courier"/>
        </w:rPr>
        <w:tab/>
        <w:t>die</w:t>
      </w:r>
      <w:r>
        <w:rPr>
          <w:rFonts w:ascii="Courier" w:hAnsi="Courier"/>
        </w:rPr>
        <w:t>ser bei mir/uns; der gerade erwähnte.</w:t>
      </w:r>
      <w:r>
        <w:rPr>
          <w:rFonts w:ascii="Courier" w:hAnsi="Courier"/>
        </w:rPr>
        <w:br/>
        <w:t>b) iste:</w:t>
      </w:r>
      <w:r>
        <w:rPr>
          <w:rFonts w:ascii="Courier" w:hAnsi="Courier"/>
        </w:rPr>
        <w:tab/>
        <w:t>dieser da;</w:t>
      </w:r>
      <w:r>
        <w:rPr>
          <w:rFonts w:ascii="Courier" w:hAnsi="Courier"/>
        </w:rPr>
        <w:tab/>
        <w:t>dieser bei dir/euch.</w:t>
      </w:r>
      <w:r>
        <w:rPr>
          <w:rFonts w:ascii="Courier" w:hAnsi="Courier"/>
        </w:rPr>
        <w:br/>
        <w:t>c) ille:</w:t>
      </w:r>
      <w:r>
        <w:rPr>
          <w:rFonts w:ascii="Courier" w:hAnsi="Courier"/>
        </w:rPr>
        <w:tab/>
        <w:t>dieser dort;</w:t>
      </w:r>
      <w:r>
        <w:rPr>
          <w:rFonts w:ascii="Courier" w:hAnsi="Courier"/>
        </w:rPr>
        <w:tab/>
        <w:t xml:space="preserve">der weiter vorne erwähnte; der allgemein 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bekannte.</w:t>
      </w:r>
    </w:p>
    <w:p w:rsidR="00C67650" w:rsidRDefault="005F41BB">
      <w:pPr>
        <w:rPr>
          <w:rFonts w:ascii="Courier" w:hAnsi="Courier"/>
        </w:rPr>
      </w:pPr>
    </w:p>
    <w:p w:rsidR="00C67650" w:rsidRDefault="005F41BB">
      <w:pPr>
        <w:rPr>
          <w:rFonts w:ascii="Courier" w:hAnsi="Courier"/>
        </w:rPr>
      </w:pPr>
    </w:p>
    <w:p w:rsidR="00C67650" w:rsidRDefault="005F41BB">
      <w:pPr>
        <w:rPr>
          <w:rFonts w:ascii="Courier" w:hAnsi="Courier"/>
        </w:rPr>
      </w:pPr>
    </w:p>
    <w:p w:rsidR="00C67650" w:rsidRDefault="005F41BB">
      <w:pPr>
        <w:rPr>
          <w:rFonts w:ascii="Courier" w:hAnsi="Courier"/>
        </w:rPr>
      </w:pPr>
    </w:p>
    <w:p w:rsidR="00C67650" w:rsidRDefault="005F41BB">
      <w:pPr>
        <w:rPr>
          <w:rFonts w:ascii="Courier" w:hAnsi="Courier"/>
        </w:rPr>
      </w:pPr>
    </w:p>
    <w:p w:rsidR="00C67650" w:rsidRDefault="005F41BB">
      <w:pPr>
        <w:rPr>
          <w:rFonts w:ascii="Courier" w:hAnsi="Courier"/>
        </w:rPr>
      </w:pPr>
    </w:p>
    <w:p w:rsidR="00C67650" w:rsidRDefault="005F41BB">
      <w:pPr>
        <w:rPr>
          <w:rFonts w:ascii="Courier" w:hAnsi="Courier"/>
        </w:rPr>
      </w:pPr>
    </w:p>
    <w:p w:rsidR="00C67650" w:rsidRPr="00C67650" w:rsidRDefault="005F41BB">
      <w:pPr>
        <w:rPr>
          <w:rFonts w:ascii="Courier" w:hAnsi="Courier"/>
          <w:color w:val="3366FF"/>
        </w:rPr>
      </w:pPr>
      <w:r w:rsidRPr="00C67650">
        <w:rPr>
          <w:rFonts w:ascii="Courier" w:hAnsi="Courier"/>
          <w:vanish/>
          <w:color w:val="3366FF"/>
        </w:rPr>
        <w:t>(Hier: Raum für eine Zeichnung, die – z.B. in Form eines Mini-Dialoges, etwa einer Komödiensi</w:t>
      </w:r>
      <w:r w:rsidRPr="00C67650">
        <w:rPr>
          <w:rFonts w:ascii="Courier" w:hAnsi="Courier"/>
          <w:vanish/>
          <w:color w:val="3366FF"/>
        </w:rPr>
        <w:t>tuation – die Funktionen der drei Pronomina klar darstellt.)</w:t>
      </w:r>
    </w:p>
    <w:p w:rsidR="00C67650" w:rsidRDefault="005F41BB">
      <w:pPr>
        <w:rPr>
          <w:rFonts w:ascii="Courier" w:hAnsi="Courier"/>
        </w:rPr>
      </w:pPr>
    </w:p>
    <w:sectPr w:rsidR="00C67650">
      <w:pgSz w:w="11880" w:h="16800"/>
      <w:pgMar w:top="1134" w:right="1021" w:bottom="794" w:left="1134" w:header="1077" w:footer="567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50" w:rsidRDefault="005F41BB">
      <w:r>
        <w:separator/>
      </w:r>
    </w:p>
  </w:endnote>
  <w:endnote w:type="continuationSeparator" w:id="0">
    <w:p w:rsidR="00C67650" w:rsidRDefault="005F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50" w:rsidRDefault="005F41BB">
      <w:r>
        <w:separator/>
      </w:r>
    </w:p>
  </w:footnote>
  <w:footnote w:type="continuationSeparator" w:id="0">
    <w:p w:rsidR="00C67650" w:rsidRDefault="005F41BB">
      <w:r>
        <w:continuationSeparator/>
      </w:r>
    </w:p>
  </w:footnote>
  <w:footnote w:id="1">
    <w:p w:rsidR="00C67650" w:rsidRPr="00724817" w:rsidRDefault="005F41BB" w:rsidP="00C67650">
      <w:pPr>
        <w:pStyle w:val="Funotentext"/>
        <w:tabs>
          <w:tab w:val="left" w:pos="851"/>
        </w:tabs>
        <w:rPr>
          <w:lang w:val="fr-CH"/>
        </w:rPr>
      </w:pPr>
      <w:r w:rsidRPr="007E2302">
        <w:rPr>
          <w:rStyle w:val="Funotenzeichen"/>
          <w:position w:val="0"/>
          <w:szCs w:val="20"/>
        </w:rPr>
        <w:footnoteRef/>
      </w:r>
      <w:r w:rsidRPr="00724817">
        <w:rPr>
          <w:lang w:val="fr-CH"/>
        </w:rPr>
        <w:t xml:space="preserve"> -c:</w:t>
      </w:r>
      <w:r w:rsidRPr="00724817">
        <w:rPr>
          <w:lang w:val="fr-CH"/>
        </w:rPr>
        <w:tab/>
        <w:t>&lt; -ce, vgl. ec-ce.</w:t>
      </w:r>
    </w:p>
  </w:footnote>
  <w:footnote w:id="2">
    <w:p w:rsidR="00C67650" w:rsidRDefault="005F41BB" w:rsidP="00C67650">
      <w:pPr>
        <w:pStyle w:val="Funotentext"/>
        <w:tabs>
          <w:tab w:val="left" w:pos="851"/>
        </w:tabs>
      </w:pPr>
      <w:r>
        <w:rPr>
          <w:rStyle w:val="Funotenzeichen"/>
        </w:rPr>
        <w:footnoteRef/>
      </w:r>
      <w:r>
        <w:t xml:space="preserve"> hoc:</w:t>
      </w:r>
      <w:r>
        <w:tab/>
        <w:t>&lt; hod-ce.</w:t>
      </w:r>
    </w:p>
  </w:footnote>
  <w:footnote w:id="3">
    <w:p w:rsidR="00C67650" w:rsidRDefault="005F41B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b/>
        </w:rPr>
        <w:t>Ntr. Pl. oft substantiviert: haec/ista ≈ dies(es); illa ≈ jenes</w:t>
      </w:r>
      <w:r>
        <w:t>.</w:t>
      </w:r>
    </w:p>
  </w:footnote>
  <w:footnote w:id="4">
    <w:p w:rsidR="00C67650" w:rsidRPr="00724817" w:rsidRDefault="005F41BB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724817">
        <w:rPr>
          <w:lang w:val="fr-CH"/>
        </w:rPr>
        <w:t xml:space="preserve"> </w:t>
      </w:r>
      <w:r w:rsidRPr="00724817">
        <w:rPr>
          <w:lang w:val="fr-CH"/>
        </w:rPr>
        <w:t>hunc: &lt; hum-ce: Assimilation.</w:t>
      </w:r>
    </w:p>
  </w:footnote>
  <w:footnote w:id="5">
    <w:p w:rsidR="00C67650" w:rsidRPr="00724817" w:rsidRDefault="005F41BB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724817">
        <w:rPr>
          <w:lang w:val="fr-CH"/>
        </w:rPr>
        <w:t xml:space="preserve"> </w:t>
      </w:r>
      <w:r w:rsidRPr="00724817">
        <w:rPr>
          <w:lang w:val="fr-CH"/>
        </w:rPr>
        <w:t>hanc: &lt; ham-ce: Assimilation.</w:t>
      </w:r>
    </w:p>
  </w:footnote>
  <w:footnote w:id="6">
    <w:p w:rsidR="00C67650" w:rsidRDefault="005F41BB">
      <w:pPr>
        <w:pStyle w:val="Funotentext"/>
      </w:pPr>
      <w:r>
        <w:rPr>
          <w:rStyle w:val="Funotenzeichen"/>
        </w:rPr>
        <w:footnoteRef/>
      </w:r>
      <w:r>
        <w:t xml:space="preserve"> ältere Formen: huiusce, Akk.Pl. hosce; Dat./Abl. Pl. hisce etc.</w:t>
      </w:r>
    </w:p>
  </w:footnote>
  <w:footnote w:id="7">
    <w:p w:rsidR="00C67650" w:rsidRDefault="005F41BB">
      <w:pPr>
        <w:pStyle w:val="Funotentext"/>
      </w:pPr>
      <w:r>
        <w:rPr>
          <w:rStyle w:val="Funotenzeichen"/>
        </w:rPr>
        <w:footnoteRef/>
      </w:r>
      <w:r>
        <w:t xml:space="preserve"> gerade ein Bsp. für determinative Verwendung von "dies" – w</w:t>
      </w:r>
      <w:r>
        <w:t>as stünde im Lat.?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5024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4817"/>
    <w:rsid w:val="005F41B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sid w:val="009F6E3A"/>
    <w:rPr>
      <w:rFonts w:ascii="Courier" w:hAnsi="Courier"/>
      <w:vertAlign w:val="superscript"/>
    </w:rPr>
  </w:style>
  <w:style w:type="character" w:styleId="Funotenzeichen">
    <w:name w:val="footnote reference"/>
    <w:basedOn w:val="Absatz-Standardschriftart"/>
    <w:semiHidden/>
    <w:rsid w:val="007E2302"/>
    <w:rPr>
      <w:rFonts w:ascii="Courier" w:hAnsi="Courier"/>
      <w:position w:val="6"/>
      <w:sz w:val="16"/>
      <w:szCs w:val="16"/>
    </w:rPr>
  </w:style>
  <w:style w:type="paragraph" w:styleId="Funotentext">
    <w:name w:val="footnote text"/>
    <w:basedOn w:val="Standard"/>
    <w:semiHidden/>
    <w:rsid w:val="009F6E3A"/>
    <w:rPr>
      <w:rFonts w:ascii="Courier" w:hAnsi="Courier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 4</vt:lpstr>
      <vt:lpstr>§ 4</vt:lpstr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2009-12-09T15:36:00Z</dcterms:created>
  <dcterms:modified xsi:type="dcterms:W3CDTF">2009-12-09T15:36:00Z</dcterms:modified>
</cp:coreProperties>
</file>