
<file path=[Content_Types].xml><?xml version="1.0" encoding="utf-8"?>
<Types xmlns="http://schemas.openxmlformats.org/package/2006/content-types"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6E" w:rsidRPr="005B2C6E" w:rsidRDefault="007F1C05">
      <w:pPr>
        <w:pBdr>
          <w:bottom w:val="single" w:sz="12" w:space="2" w:color="auto"/>
        </w:pBdr>
        <w:tabs>
          <w:tab w:val="left" w:pos="1460"/>
          <w:tab w:val="left" w:pos="8180"/>
        </w:tabs>
        <w:ind w:right="65"/>
        <w:rPr>
          <w:rFonts w:ascii="Courier" w:hAnsi="Courier"/>
          <w:b/>
        </w:rPr>
      </w:pPr>
      <w:r w:rsidRPr="005B2C6E">
        <w:rPr>
          <w:rFonts w:ascii="Courier" w:hAnsi="Courier"/>
          <w:b/>
        </w:rPr>
        <w:t>§ 4.2.7</w:t>
      </w:r>
      <w:r w:rsidRPr="005B2C6E">
        <w:rPr>
          <w:rFonts w:ascii="Courier" w:hAnsi="Courier"/>
          <w:b/>
        </w:rPr>
        <w:tab/>
        <w:t>Pronominaladjektiv</w:t>
      </w:r>
      <w:r w:rsidRPr="005B2C6E">
        <w:rPr>
          <w:rFonts w:ascii="Courier" w:hAnsi="Courier"/>
          <w:b/>
        </w:rPr>
        <w:tab/>
      </w:r>
      <w:r w:rsidRPr="005B2C6E">
        <w:rPr>
          <w:rFonts w:ascii="Courier" w:hAnsi="Courier"/>
          <w:sz w:val="20"/>
        </w:rPr>
        <w:t>(Ostia 14)</w:t>
      </w:r>
    </w:p>
    <w:p w:rsidR="005B2C6E" w:rsidRPr="005B2C6E" w:rsidRDefault="007F1C05">
      <w:pPr>
        <w:rPr>
          <w:rFonts w:ascii="Courier" w:hAnsi="Courier"/>
        </w:rPr>
      </w:pPr>
    </w:p>
    <w:p w:rsidR="005B2C6E" w:rsidRPr="005B2C6E" w:rsidRDefault="007F1C05">
      <w:pPr>
        <w:rPr>
          <w:rFonts w:ascii="Courier" w:hAnsi="Courier"/>
        </w:rPr>
      </w:pPr>
    </w:p>
    <w:p w:rsidR="005B2C6E" w:rsidRPr="005B2C6E" w:rsidRDefault="007F1C05">
      <w:pPr>
        <w:spacing w:line="360" w:lineRule="atLeast"/>
        <w:rPr>
          <w:rFonts w:ascii="Courier" w:hAnsi="Courier"/>
          <w:b/>
          <w:u w:val="single"/>
        </w:rPr>
      </w:pPr>
      <w:r w:rsidRPr="005B2C6E">
        <w:rPr>
          <w:rFonts w:ascii="Courier" w:hAnsi="Courier"/>
          <w:b/>
          <w:u w:val="single"/>
        </w:rPr>
        <w:t>1. Definition:</w:t>
      </w:r>
      <w:r w:rsidRPr="005B2C6E">
        <w:rPr>
          <w:rFonts w:ascii="Courier" w:hAnsi="Courier"/>
          <w:b/>
          <w:u w:val="single"/>
        </w:rPr>
        <w:br/>
      </w:r>
    </w:p>
    <w:p w:rsidR="005B2C6E" w:rsidRPr="005B2C6E" w:rsidRDefault="007F1C05">
      <w:pPr>
        <w:spacing w:line="360" w:lineRule="atLeast"/>
        <w:rPr>
          <w:rFonts w:ascii="Courier" w:hAnsi="Courier"/>
        </w:rPr>
      </w:pPr>
      <w:r w:rsidRPr="005B2C6E">
        <w:rPr>
          <w:rFonts w:ascii="Courier" w:hAnsi="Courier"/>
        </w:rPr>
        <w:t>Pronominaladjektive sind Adjektive, deren Deklination im Gen. Sg. und Dat. Sg. (und bei alius im N/A Ntr.Sg.) wie bei den Pronomina lautet.</w:t>
      </w:r>
    </w:p>
    <w:p w:rsidR="005B2C6E" w:rsidRPr="005B2C6E" w:rsidRDefault="007F1C05">
      <w:pPr>
        <w:rPr>
          <w:rFonts w:ascii="Courier" w:hAnsi="Courier"/>
        </w:rPr>
      </w:pPr>
    </w:p>
    <w:p w:rsidR="005B2C6E" w:rsidRPr="005B2C6E" w:rsidRDefault="007F1C05">
      <w:pPr>
        <w:rPr>
          <w:rFonts w:ascii="Courier" w:hAnsi="Courier"/>
        </w:rPr>
      </w:pPr>
    </w:p>
    <w:p w:rsidR="005B2C6E" w:rsidRPr="005B2C6E" w:rsidRDefault="007F1C05">
      <w:pPr>
        <w:spacing w:line="360" w:lineRule="atLeast"/>
        <w:rPr>
          <w:rFonts w:ascii="Courier" w:hAnsi="Courier"/>
        </w:rPr>
      </w:pPr>
      <w:r w:rsidRPr="005B2C6E">
        <w:rPr>
          <w:rFonts w:ascii="Courier" w:hAnsi="Courier"/>
          <w:b/>
          <w:u w:val="single"/>
        </w:rPr>
        <w:t>2. Die Wörter:</w:t>
      </w:r>
    </w:p>
    <w:p w:rsidR="005B2C6E" w:rsidRPr="005B2C6E" w:rsidRDefault="007F1C05">
      <w:pPr>
        <w:rPr>
          <w:rFonts w:ascii="Courier" w:hAnsi="Courier"/>
        </w:rPr>
      </w:pPr>
    </w:p>
    <w:p w:rsidR="005B2C6E" w:rsidRPr="005B2C6E" w:rsidRDefault="007F1C05" w:rsidP="005B2C6E">
      <w:pPr>
        <w:tabs>
          <w:tab w:val="left" w:pos="567"/>
          <w:tab w:val="left" w:pos="3686"/>
          <w:tab w:val="left" w:pos="4253"/>
        </w:tabs>
        <w:spacing w:line="340" w:lineRule="atLeast"/>
        <w:rPr>
          <w:rFonts w:ascii="Courier" w:hAnsi="Courier"/>
        </w:rPr>
      </w:pPr>
      <w:r w:rsidRPr="005B2C6E">
        <w:rPr>
          <w:rFonts w:ascii="Courier" w:hAnsi="Courier"/>
        </w:rPr>
        <w:t>totus, tota, totum</w:t>
      </w:r>
      <w:r w:rsidRPr="005B2C6E">
        <w:rPr>
          <w:rStyle w:val="Funotenzeichen"/>
          <w:position w:val="0"/>
          <w:sz w:val="20"/>
          <w:szCs w:val="20"/>
        </w:rPr>
        <w:footnoteReference w:id="1"/>
      </w:r>
      <w:r w:rsidRPr="005B2C6E">
        <w:rPr>
          <w:rFonts w:ascii="Courier" w:hAnsi="Courier"/>
        </w:rPr>
        <w:tab/>
        <w:t>ganz; Pl.auch: alle</w:t>
      </w:r>
    </w:p>
    <w:p w:rsidR="005B2C6E" w:rsidRPr="005B2C6E" w:rsidRDefault="007F1C05" w:rsidP="005B2C6E">
      <w:pPr>
        <w:tabs>
          <w:tab w:val="left" w:pos="567"/>
          <w:tab w:val="left" w:pos="3686"/>
          <w:tab w:val="left" w:pos="4253"/>
        </w:tabs>
        <w:spacing w:line="340" w:lineRule="atLeast"/>
        <w:rPr>
          <w:rFonts w:ascii="Courier" w:hAnsi="Courier"/>
        </w:rPr>
      </w:pPr>
      <w:r w:rsidRPr="005B2C6E">
        <w:rPr>
          <w:rFonts w:ascii="Courier" w:hAnsi="Courier"/>
        </w:rPr>
        <w:t>un</w:t>
      </w:r>
      <w:r w:rsidRPr="005B2C6E">
        <w:rPr>
          <w:rFonts w:ascii="Courier" w:hAnsi="Courier"/>
        </w:rPr>
        <w:t>us, una, unum</w:t>
      </w:r>
      <w:r w:rsidRPr="005B2C6E">
        <w:rPr>
          <w:rStyle w:val="Funotenzeichen"/>
        </w:rPr>
        <w:footnoteReference w:id="2"/>
      </w:r>
      <w:r w:rsidRPr="005B2C6E">
        <w:rPr>
          <w:rFonts w:ascii="Courier" w:hAnsi="Courier"/>
        </w:rPr>
        <w:tab/>
        <w:t>ein (Zahlwort)</w:t>
      </w:r>
    </w:p>
    <w:p w:rsidR="005B2C6E" w:rsidRPr="005B2C6E" w:rsidRDefault="007F1C05" w:rsidP="005B2C6E">
      <w:pPr>
        <w:tabs>
          <w:tab w:val="left" w:pos="567"/>
          <w:tab w:val="left" w:pos="3686"/>
          <w:tab w:val="left" w:pos="4253"/>
        </w:tabs>
        <w:spacing w:line="340" w:lineRule="atLeast"/>
        <w:rPr>
          <w:rFonts w:ascii="Courier" w:hAnsi="Courier"/>
        </w:rPr>
      </w:pPr>
      <w:r w:rsidRPr="005B2C6E">
        <w:rPr>
          <w:rFonts w:ascii="Courier" w:hAnsi="Courier"/>
        </w:rPr>
        <w:t>alter, altera, alterum</w:t>
      </w:r>
      <w:r w:rsidRPr="005B2C6E">
        <w:rPr>
          <w:rStyle w:val="Funotenzeichen"/>
        </w:rPr>
        <w:footnoteReference w:id="3"/>
      </w:r>
      <w:r w:rsidRPr="005B2C6E">
        <w:rPr>
          <w:rFonts w:ascii="Courier" w:hAnsi="Courier"/>
        </w:rPr>
        <w:tab/>
        <w:t xml:space="preserve">der andere (von zweien!); </w:t>
      </w:r>
      <w:r w:rsidRPr="005B2C6E">
        <w:rPr>
          <w:rFonts w:ascii="Times New Roman" w:hAnsi="Times New Roman"/>
        </w:rPr>
        <w:t>→</w:t>
      </w:r>
      <w:r w:rsidRPr="005B2C6E">
        <w:rPr>
          <w:rFonts w:ascii="Courier" w:hAnsi="Courier"/>
        </w:rPr>
        <w:t xml:space="preserve"> der zweite</w:t>
      </w:r>
    </w:p>
    <w:p w:rsidR="005B2C6E" w:rsidRPr="005B2C6E" w:rsidRDefault="007F1C05" w:rsidP="005B2C6E">
      <w:pPr>
        <w:tabs>
          <w:tab w:val="left" w:pos="567"/>
          <w:tab w:val="left" w:pos="3686"/>
          <w:tab w:val="left" w:pos="4253"/>
        </w:tabs>
        <w:spacing w:line="340" w:lineRule="atLeast"/>
        <w:rPr>
          <w:rFonts w:ascii="Courier" w:hAnsi="Courier"/>
        </w:rPr>
      </w:pPr>
      <w:r w:rsidRPr="005B2C6E">
        <w:rPr>
          <w:rFonts w:ascii="Courier" w:hAnsi="Courier"/>
        </w:rPr>
        <w:tab/>
        <w:t>alter..., alter...</w:t>
      </w:r>
      <w:r w:rsidRPr="005B2C6E">
        <w:rPr>
          <w:rFonts w:ascii="Courier" w:hAnsi="Courier"/>
        </w:rPr>
        <w:tab/>
      </w:r>
      <w:r w:rsidRPr="005B2C6E">
        <w:rPr>
          <w:rFonts w:ascii="Courier" w:hAnsi="Courier"/>
        </w:rPr>
        <w:tab/>
        <w:t>der eine..., der andere...</w:t>
      </w:r>
      <w:r w:rsidRPr="005B2C6E">
        <w:rPr>
          <w:rStyle w:val="Funotenzeichen"/>
        </w:rPr>
        <w:footnoteReference w:id="4"/>
      </w:r>
    </w:p>
    <w:p w:rsidR="005B2C6E" w:rsidRPr="005B2C6E" w:rsidRDefault="007F1C05" w:rsidP="005B2C6E">
      <w:pPr>
        <w:tabs>
          <w:tab w:val="left" w:pos="567"/>
          <w:tab w:val="left" w:pos="3686"/>
          <w:tab w:val="left" w:pos="4253"/>
        </w:tabs>
        <w:spacing w:line="340" w:lineRule="atLeast"/>
        <w:rPr>
          <w:rFonts w:ascii="Courier" w:hAnsi="Courier"/>
        </w:rPr>
      </w:pPr>
      <w:r w:rsidRPr="005B2C6E">
        <w:rPr>
          <w:rFonts w:ascii="Courier" w:hAnsi="Courier"/>
        </w:rPr>
        <w:t>alius, alia, aliu</w:t>
      </w:r>
      <w:r w:rsidRPr="005B2C6E">
        <w:rPr>
          <w:rFonts w:ascii="Courier" w:hAnsi="Courier"/>
          <w:b/>
          <w:i/>
        </w:rPr>
        <w:t>d</w:t>
      </w:r>
      <w:r w:rsidRPr="005B2C6E">
        <w:rPr>
          <w:rFonts w:ascii="Courier" w:hAnsi="Courier"/>
        </w:rPr>
        <w:tab/>
        <w:t>ein anderer (von mehreren!)</w:t>
      </w:r>
    </w:p>
    <w:p w:rsidR="005B2C6E" w:rsidRPr="005B2C6E" w:rsidRDefault="007F1C05" w:rsidP="005B2C6E">
      <w:pPr>
        <w:tabs>
          <w:tab w:val="left" w:pos="567"/>
          <w:tab w:val="left" w:pos="3686"/>
          <w:tab w:val="left" w:pos="4253"/>
        </w:tabs>
        <w:spacing w:line="340" w:lineRule="atLeast"/>
        <w:rPr>
          <w:rFonts w:ascii="Courier" w:hAnsi="Courier"/>
        </w:rPr>
      </w:pPr>
      <w:r w:rsidRPr="005B2C6E">
        <w:rPr>
          <w:rFonts w:ascii="Courier" w:hAnsi="Courier"/>
        </w:rPr>
        <w:tab/>
        <w:t>alius..., alius...</w:t>
      </w:r>
      <w:r w:rsidRPr="005B2C6E">
        <w:rPr>
          <w:rFonts w:ascii="Courier" w:hAnsi="Courier"/>
        </w:rPr>
        <w:tab/>
      </w:r>
      <w:r w:rsidRPr="005B2C6E">
        <w:rPr>
          <w:rFonts w:ascii="Courier" w:hAnsi="Courier"/>
        </w:rPr>
        <w:tab/>
        <w:t>einer..., ein anderer...</w:t>
      </w:r>
    </w:p>
    <w:p w:rsidR="005B2C6E" w:rsidRPr="005B2C6E" w:rsidRDefault="007F1C05">
      <w:pPr>
        <w:spacing w:line="340" w:lineRule="atLeast"/>
        <w:rPr>
          <w:rFonts w:ascii="Courier" w:hAnsi="Courier"/>
        </w:rPr>
      </w:pPr>
    </w:p>
    <w:p w:rsidR="005B2C6E" w:rsidRPr="005B2C6E" w:rsidRDefault="007F1C05" w:rsidP="005B2C6E">
      <w:pPr>
        <w:tabs>
          <w:tab w:val="left" w:pos="1418"/>
          <w:tab w:val="left" w:pos="5529"/>
        </w:tabs>
        <w:spacing w:line="340" w:lineRule="atLeast"/>
        <w:rPr>
          <w:rFonts w:ascii="Courier" w:hAnsi="Courier"/>
        </w:rPr>
      </w:pPr>
      <w:r w:rsidRPr="005B2C6E">
        <w:rPr>
          <w:rFonts w:ascii="Courier" w:hAnsi="Courier"/>
        </w:rPr>
        <w:t>ferner:</w:t>
      </w:r>
      <w:r w:rsidRPr="005B2C6E">
        <w:rPr>
          <w:rFonts w:ascii="Courier" w:hAnsi="Courier"/>
        </w:rPr>
        <w:tab/>
        <w:t>solus, sola, solum</w:t>
      </w:r>
      <w:r w:rsidRPr="005B2C6E">
        <w:rPr>
          <w:rStyle w:val="Funotenzeichen"/>
        </w:rPr>
        <w:footnoteReference w:id="5"/>
      </w:r>
      <w:r w:rsidRPr="005B2C6E">
        <w:rPr>
          <w:rFonts w:ascii="Courier" w:hAnsi="Courier"/>
        </w:rPr>
        <w:tab/>
        <w:t>allein</w:t>
      </w:r>
    </w:p>
    <w:p w:rsidR="005B2C6E" w:rsidRPr="005B2C6E" w:rsidRDefault="007F1C05" w:rsidP="005B2C6E">
      <w:pPr>
        <w:tabs>
          <w:tab w:val="left" w:pos="1418"/>
          <w:tab w:val="left" w:pos="5529"/>
        </w:tabs>
        <w:spacing w:line="340" w:lineRule="atLeast"/>
        <w:rPr>
          <w:rFonts w:ascii="Courier" w:hAnsi="Courier"/>
        </w:rPr>
      </w:pPr>
      <w:r w:rsidRPr="005B2C6E">
        <w:rPr>
          <w:rFonts w:ascii="Courier" w:hAnsi="Courier"/>
        </w:rPr>
        <w:tab/>
        <w:t>uter, utra, utrum</w:t>
      </w:r>
      <w:r w:rsidRPr="005B2C6E">
        <w:rPr>
          <w:rFonts w:ascii="Courier" w:hAnsi="Courier"/>
        </w:rPr>
        <w:tab/>
        <w:t>wer? (von zweien!)</w:t>
      </w:r>
    </w:p>
    <w:p w:rsidR="005B2C6E" w:rsidRPr="005B2C6E" w:rsidRDefault="007F1C05" w:rsidP="005B2C6E">
      <w:pPr>
        <w:tabs>
          <w:tab w:val="left" w:pos="1418"/>
          <w:tab w:val="left" w:pos="5529"/>
        </w:tabs>
        <w:spacing w:line="340" w:lineRule="atLeast"/>
        <w:rPr>
          <w:rFonts w:ascii="Courier" w:hAnsi="Courier"/>
        </w:rPr>
      </w:pPr>
      <w:r w:rsidRPr="005B2C6E">
        <w:rPr>
          <w:rFonts w:ascii="Courier" w:hAnsi="Courier"/>
        </w:rPr>
        <w:tab/>
      </w:r>
      <w:r w:rsidRPr="005B2C6E">
        <w:rPr>
          <w:rFonts w:ascii="Times New Roman" w:hAnsi="Times New Roman"/>
        </w:rPr>
        <w:t>→</w:t>
      </w:r>
      <w:r w:rsidRPr="005B2C6E">
        <w:rPr>
          <w:rFonts w:ascii="Courier" w:hAnsi="Courier"/>
        </w:rPr>
        <w:t xml:space="preserve"> neuter, neutra, neutrum</w:t>
      </w:r>
      <w:r w:rsidRPr="005B2C6E">
        <w:rPr>
          <w:rStyle w:val="Funotenzeichen"/>
        </w:rPr>
        <w:footnoteReference w:id="6"/>
      </w:r>
      <w:r w:rsidRPr="005B2C6E">
        <w:rPr>
          <w:rFonts w:ascii="Courier" w:hAnsi="Courier"/>
        </w:rPr>
        <w:tab/>
        <w:t>keiner (von zweien!)</w:t>
      </w:r>
      <w:r w:rsidRPr="005B2C6E">
        <w:rPr>
          <w:rFonts w:ascii="Courier" w:hAnsi="Courier"/>
        </w:rPr>
        <w:tab/>
      </w:r>
      <w:r w:rsidRPr="005B2C6E">
        <w:rPr>
          <w:rFonts w:ascii="Courier" w:hAnsi="Courier"/>
        </w:rPr>
        <w:tab/>
      </w:r>
      <w:r w:rsidRPr="005B2C6E">
        <w:rPr>
          <w:rFonts w:ascii="Courier" w:hAnsi="Courier"/>
        </w:rPr>
        <w:tab/>
        <w:t>ullus, ulla, ullum</w:t>
      </w:r>
      <w:r w:rsidRPr="005B2C6E">
        <w:rPr>
          <w:rFonts w:ascii="Courier" w:hAnsi="Courier"/>
        </w:rPr>
        <w:tab/>
        <w:t>irgend ein</w:t>
      </w:r>
    </w:p>
    <w:p w:rsidR="005B2C6E" w:rsidRPr="005B2C6E" w:rsidRDefault="007F1C05" w:rsidP="005B2C6E">
      <w:pPr>
        <w:tabs>
          <w:tab w:val="left" w:pos="1418"/>
          <w:tab w:val="left" w:pos="5529"/>
        </w:tabs>
        <w:spacing w:line="340" w:lineRule="atLeast"/>
        <w:rPr>
          <w:rFonts w:ascii="Courier" w:hAnsi="Courier"/>
          <w:b/>
          <w:u w:val="single"/>
        </w:rPr>
      </w:pPr>
      <w:r w:rsidRPr="005B2C6E">
        <w:rPr>
          <w:rFonts w:ascii="Courier" w:hAnsi="Courier"/>
        </w:rPr>
        <w:tab/>
      </w:r>
      <w:r w:rsidRPr="005B2C6E">
        <w:rPr>
          <w:rFonts w:ascii="Times New Roman" w:hAnsi="Times New Roman"/>
        </w:rPr>
        <w:t>→</w:t>
      </w:r>
      <w:r w:rsidRPr="005B2C6E">
        <w:rPr>
          <w:rFonts w:ascii="Courier" w:hAnsi="Courier"/>
        </w:rPr>
        <w:t xml:space="preserve"> nullus, nulla, nullum</w:t>
      </w:r>
      <w:r w:rsidRPr="005B2C6E">
        <w:rPr>
          <w:rFonts w:ascii="Courier" w:hAnsi="Courier"/>
        </w:rPr>
        <w:tab/>
        <w:t>kein</w:t>
      </w:r>
    </w:p>
    <w:p w:rsidR="005B2C6E" w:rsidRPr="005B2C6E" w:rsidRDefault="007F1C05">
      <w:pPr>
        <w:rPr>
          <w:rFonts w:ascii="Courier" w:hAnsi="Courier"/>
          <w:b/>
          <w:u w:val="single"/>
        </w:rPr>
      </w:pPr>
    </w:p>
    <w:p w:rsidR="005B2C6E" w:rsidRPr="005B2C6E" w:rsidRDefault="007F1C05">
      <w:pPr>
        <w:rPr>
          <w:rFonts w:ascii="Courier" w:hAnsi="Courier"/>
          <w:b/>
          <w:u w:val="single"/>
        </w:rPr>
      </w:pPr>
    </w:p>
    <w:p w:rsidR="005B2C6E" w:rsidRPr="005B2C6E" w:rsidRDefault="007F1C05">
      <w:pPr>
        <w:rPr>
          <w:rFonts w:ascii="Courier" w:hAnsi="Courier"/>
          <w:b/>
          <w:u w:val="single"/>
        </w:rPr>
      </w:pPr>
      <w:r w:rsidRPr="005B2C6E">
        <w:rPr>
          <w:rFonts w:ascii="Courier" w:hAnsi="Courier"/>
          <w:b/>
          <w:u w:val="single"/>
        </w:rPr>
        <w:t>3. Formen:</w:t>
      </w:r>
    </w:p>
    <w:p w:rsidR="005B2C6E" w:rsidRPr="005B2C6E" w:rsidRDefault="007F1C05">
      <w:pPr>
        <w:rPr>
          <w:rFonts w:ascii="Courier" w:hAnsi="Courier"/>
        </w:rPr>
      </w:pPr>
    </w:p>
    <w:p w:rsidR="005B2C6E" w:rsidRPr="005B2C6E" w:rsidRDefault="007F1C05">
      <w:pPr>
        <w:rPr>
          <w:rFonts w:ascii="Courier" w:hAnsi="Courier"/>
        </w:rPr>
      </w:pPr>
      <w:r w:rsidRPr="005B2C6E">
        <w:rPr>
          <w:rFonts w:ascii="Courier" w:hAnsi="Courier"/>
        </w:rPr>
        <w:t>Wie bei den Adjektiven ausser:</w:t>
      </w:r>
    </w:p>
    <w:p w:rsidR="005B2C6E" w:rsidRPr="005B2C6E" w:rsidRDefault="007F1C05">
      <w:pPr>
        <w:rPr>
          <w:rFonts w:ascii="Courier" w:hAnsi="Courier"/>
        </w:rPr>
      </w:pPr>
    </w:p>
    <w:p w:rsidR="005B2C6E" w:rsidRPr="005B2C6E" w:rsidRDefault="007F1C05">
      <w:pPr>
        <w:rPr>
          <w:rFonts w:ascii="Courier" w:hAnsi="Courier"/>
        </w:rPr>
      </w:pPr>
      <w:r w:rsidRPr="005B2C6E">
        <w:rPr>
          <w:rFonts w:ascii="Courier" w:hAnsi="Courier"/>
        </w:rPr>
        <w:t xml:space="preserve">- Gen. Sg.: </w:t>
      </w:r>
      <w:r w:rsidRPr="005B2C6E">
        <w:rPr>
          <w:rFonts w:ascii="Courier" w:hAnsi="Courier"/>
          <w:vanish/>
          <w:color w:val="FF0000"/>
          <w:sz w:val="28"/>
          <w:szCs w:val="28"/>
        </w:rPr>
        <w:t>-</w:t>
      </w:r>
      <w:r w:rsidRPr="005B2C6E">
        <w:rPr>
          <w:rFonts w:ascii="Courier" w:hAnsi="Courier"/>
          <w:vanish/>
          <w:color w:val="FF0000"/>
          <w:sz w:val="28"/>
          <w:szCs w:val="28"/>
          <w:u w:val="single"/>
        </w:rPr>
        <w:t>ī</w:t>
      </w:r>
      <w:r w:rsidRPr="005B2C6E">
        <w:rPr>
          <w:rFonts w:ascii="Courier" w:hAnsi="Courier"/>
          <w:vanish/>
          <w:color w:val="FF0000"/>
          <w:sz w:val="28"/>
          <w:szCs w:val="28"/>
        </w:rPr>
        <w:t>us</w:t>
      </w:r>
      <w:r w:rsidRPr="005B2C6E">
        <w:rPr>
          <w:rFonts w:ascii="Courier" w:hAnsi="Courier"/>
        </w:rPr>
        <w:tab/>
      </w:r>
      <w:r w:rsidRPr="005B2C6E">
        <w:rPr>
          <w:rFonts w:ascii="Courier" w:hAnsi="Courier"/>
        </w:rPr>
        <w:tab/>
        <w:t>(von alius: alter</w:t>
      </w:r>
      <w:r w:rsidRPr="005B2C6E">
        <w:rPr>
          <w:rFonts w:ascii="Courier" w:hAnsi="Courier"/>
          <w:vanish/>
          <w:color w:val="FF0000"/>
          <w:sz w:val="28"/>
          <w:szCs w:val="28"/>
          <w:u w:val="single"/>
        </w:rPr>
        <w:t>ī</w:t>
      </w:r>
      <w:r w:rsidRPr="005B2C6E">
        <w:rPr>
          <w:rFonts w:ascii="Courier" w:hAnsi="Courier"/>
          <w:vanish/>
          <w:color w:val="FF0000"/>
          <w:sz w:val="28"/>
          <w:szCs w:val="28"/>
        </w:rPr>
        <w:t>us</w:t>
      </w:r>
      <w:r w:rsidRPr="005B2C6E">
        <w:rPr>
          <w:rFonts w:ascii="Courier" w:hAnsi="Courier"/>
        </w:rPr>
        <w:t xml:space="preserve">    )</w:t>
      </w:r>
    </w:p>
    <w:p w:rsidR="005B2C6E" w:rsidRPr="005B2C6E" w:rsidRDefault="007F1C05">
      <w:pPr>
        <w:rPr>
          <w:rFonts w:ascii="Courier" w:hAnsi="Courier"/>
        </w:rPr>
      </w:pPr>
    </w:p>
    <w:p w:rsidR="005B2C6E" w:rsidRPr="005B2C6E" w:rsidRDefault="007F1C05">
      <w:pPr>
        <w:rPr>
          <w:rFonts w:ascii="Courier" w:hAnsi="Courier"/>
          <w:lang w:val="en-US"/>
        </w:rPr>
      </w:pPr>
      <w:r w:rsidRPr="005B2C6E">
        <w:rPr>
          <w:rFonts w:ascii="Courier" w:hAnsi="Courier"/>
          <w:lang w:val="en-US"/>
        </w:rPr>
        <w:t xml:space="preserve">- Dat. Sg.: </w:t>
      </w:r>
      <w:r w:rsidRPr="005B2C6E">
        <w:rPr>
          <w:rFonts w:ascii="Courier" w:hAnsi="Courier"/>
          <w:vanish/>
          <w:color w:val="FF0000"/>
          <w:sz w:val="28"/>
          <w:szCs w:val="28"/>
          <w:lang w:val="en-US"/>
        </w:rPr>
        <w:t>-ī</w:t>
      </w:r>
    </w:p>
    <w:p w:rsidR="005B2C6E" w:rsidRPr="005B2C6E" w:rsidRDefault="007F1C05">
      <w:pPr>
        <w:rPr>
          <w:rFonts w:ascii="Courier" w:hAnsi="Courier"/>
          <w:lang w:val="en-US"/>
        </w:rPr>
      </w:pPr>
    </w:p>
    <w:p w:rsidR="005B2C6E" w:rsidRPr="005B2C6E" w:rsidRDefault="007F1C05">
      <w:pPr>
        <w:rPr>
          <w:rFonts w:ascii="Courier" w:hAnsi="Courier"/>
          <w:lang w:val="en-US"/>
        </w:rPr>
      </w:pPr>
      <w:r w:rsidRPr="005B2C6E">
        <w:rPr>
          <w:rFonts w:ascii="Courier" w:hAnsi="Courier"/>
          <w:lang w:val="en-US"/>
        </w:rPr>
        <w:t>- N/A Ntr.Sg. von alius: ali</w:t>
      </w:r>
      <w:r w:rsidRPr="005B2C6E">
        <w:rPr>
          <w:rFonts w:ascii="Courier" w:hAnsi="Courier"/>
          <w:vanish/>
          <w:color w:val="FF0000"/>
          <w:sz w:val="28"/>
          <w:szCs w:val="28"/>
          <w:lang w:val="en-US"/>
        </w:rPr>
        <w:t>ud</w:t>
      </w:r>
    </w:p>
    <w:p w:rsidR="005B2C6E" w:rsidRPr="005B2C6E" w:rsidRDefault="007F1C05">
      <w:pPr>
        <w:rPr>
          <w:rFonts w:ascii="Courier" w:hAnsi="Courier"/>
          <w:lang w:val="en-US"/>
        </w:rPr>
      </w:pPr>
    </w:p>
    <w:p w:rsidR="005B2C6E" w:rsidRPr="005B2C6E" w:rsidRDefault="007F1C05">
      <w:pPr>
        <w:rPr>
          <w:rFonts w:ascii="Courier" w:hAnsi="Courier"/>
          <w:lang w:val="en-US"/>
        </w:rPr>
      </w:pPr>
    </w:p>
    <w:p w:rsidR="005B2C6E" w:rsidRPr="005B2C6E" w:rsidRDefault="007F1C05">
      <w:pPr>
        <w:rPr>
          <w:rFonts w:ascii="Courier" w:hAnsi="Courier"/>
          <w:lang w:val="en-US"/>
        </w:rPr>
      </w:pPr>
    </w:p>
    <w:p w:rsidR="005B2C6E" w:rsidRPr="005B2C6E" w:rsidRDefault="007F1C05">
      <w:pPr>
        <w:rPr>
          <w:rFonts w:ascii="Courier" w:hAnsi="Courier"/>
          <w:lang w:val="en-US"/>
        </w:rPr>
      </w:pPr>
    </w:p>
    <w:p w:rsidR="005B2C6E" w:rsidRPr="005B2C6E" w:rsidRDefault="007F1C05">
      <w:pPr>
        <w:rPr>
          <w:rFonts w:ascii="Courier" w:hAnsi="Courier"/>
        </w:rPr>
      </w:pPr>
      <w:r w:rsidRPr="005B2C6E">
        <w:rPr>
          <w:rFonts w:ascii="Courier" w:hAnsi="Courier"/>
        </w:rPr>
        <w:t>Vgl. Ostia I, CG S. 215, Punkt</w:t>
      </w:r>
      <w:r w:rsidRPr="005B2C6E">
        <w:rPr>
          <w:rFonts w:ascii="Courier" w:hAnsi="Courier"/>
        </w:rPr>
        <w:t xml:space="preserve"> 14.3 und 14.4.</w:t>
      </w:r>
    </w:p>
    <w:sectPr w:rsidR="005B2C6E" w:rsidRPr="005B2C6E">
      <w:pgSz w:w="11880" w:h="16800"/>
      <w:pgMar w:top="1134" w:right="1021" w:bottom="851" w:left="1134" w:header="1077" w:footer="1077" w:gutter="0"/>
      <w:cols w:space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C6E" w:rsidRDefault="007F1C05">
      <w:r>
        <w:separator/>
      </w:r>
    </w:p>
  </w:endnote>
  <w:endnote w:type="continuationSeparator" w:id="0">
    <w:p w:rsidR="005B2C6E" w:rsidRDefault="007F1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C6E" w:rsidRDefault="007F1C05">
      <w:r>
        <w:separator/>
      </w:r>
    </w:p>
  </w:footnote>
  <w:footnote w:type="continuationSeparator" w:id="0">
    <w:p w:rsidR="005B2C6E" w:rsidRDefault="007F1C05">
      <w:r>
        <w:continuationSeparator/>
      </w:r>
    </w:p>
  </w:footnote>
  <w:footnote w:id="1">
    <w:p w:rsidR="005B2C6E" w:rsidRPr="009A4819" w:rsidRDefault="007F1C05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9A4819">
        <w:rPr>
          <w:lang w:val="fr-CH"/>
        </w:rPr>
        <w:t xml:space="preserve"> Vgl. franz. tout.</w:t>
      </w:r>
    </w:p>
  </w:footnote>
  <w:footnote w:id="2">
    <w:p w:rsidR="005B2C6E" w:rsidRPr="009A4819" w:rsidRDefault="007F1C05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9A4819">
        <w:rPr>
          <w:lang w:val="fr-CH"/>
        </w:rPr>
        <w:t xml:space="preserve"> </w:t>
      </w:r>
      <w:r w:rsidRPr="009A4819">
        <w:rPr>
          <w:lang w:val="fr-CH"/>
        </w:rPr>
        <w:t>Vgl. franz. un.</w:t>
      </w:r>
    </w:p>
  </w:footnote>
  <w:footnote w:id="3">
    <w:p w:rsidR="005B2C6E" w:rsidRDefault="007F1C05">
      <w:pPr>
        <w:pStyle w:val="Funotentext"/>
      </w:pPr>
      <w:r>
        <w:rPr>
          <w:rStyle w:val="Funotenzeichen"/>
        </w:rPr>
        <w:footnoteRef/>
      </w:r>
      <w:r>
        <w:t xml:space="preserve"> Vgl. franz. autre.</w:t>
      </w:r>
    </w:p>
  </w:footnote>
  <w:footnote w:id="4">
    <w:p w:rsidR="005B2C6E" w:rsidRDefault="007F1C05">
      <w:pPr>
        <w:pStyle w:val="Funotentext"/>
      </w:pPr>
      <w:r>
        <w:rPr>
          <w:rStyle w:val="Funotenzeichen"/>
        </w:rPr>
        <w:footnoteRef/>
      </w:r>
      <w:r>
        <w:t xml:space="preserve"> Bsp.: Alter vēnit, alter decessit: Der eine kam, der andere ging.</w:t>
      </w:r>
    </w:p>
  </w:footnote>
  <w:footnote w:id="5">
    <w:p w:rsidR="005B2C6E" w:rsidRPr="009A4819" w:rsidRDefault="007F1C05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9A4819">
        <w:rPr>
          <w:lang w:val="fr-CH"/>
        </w:rPr>
        <w:t xml:space="preserve"> </w:t>
      </w:r>
      <w:r w:rsidRPr="009A4819">
        <w:rPr>
          <w:lang w:val="fr-CH"/>
        </w:rPr>
        <w:t>Vgl. franz. seul; ital. solo.</w:t>
      </w:r>
    </w:p>
  </w:footnote>
  <w:footnote w:id="6">
    <w:p w:rsidR="005B2C6E" w:rsidRDefault="007F1C05">
      <w:pPr>
        <w:pStyle w:val="Funotentext"/>
      </w:pPr>
      <w:r>
        <w:rPr>
          <w:rStyle w:val="Funotenzeichen"/>
        </w:rPr>
        <w:footnoteRef/>
      </w:r>
      <w:r>
        <w:t xml:space="preserve"> Vgl. "Neutrum", "neutral".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5024"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A4819"/>
    <w:rsid w:val="007F1C0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character" w:styleId="Funotenzeichen">
    <w:name w:val="footnote reference"/>
    <w:basedOn w:val="Absatz-Standardschriftart"/>
    <w:semiHidden/>
    <w:rsid w:val="005B2C6E"/>
    <w:rPr>
      <w:rFonts w:ascii="Courier" w:hAnsi="Courier"/>
      <w:position w:val="6"/>
      <w:sz w:val="16"/>
      <w:szCs w:val="16"/>
    </w:rPr>
  </w:style>
  <w:style w:type="paragraph" w:styleId="Funotentext">
    <w:name w:val="footnote text"/>
    <w:basedOn w:val="Standard"/>
    <w:semiHidden/>
    <w:rsid w:val="005B2C6E"/>
    <w:rPr>
      <w:rFonts w:ascii="Courier" w:hAnsi="Courier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4</vt:lpstr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4</dc:title>
  <dc:subject/>
  <dc:creator>Karin Lattmann</dc:creator>
  <cp:keywords/>
  <cp:lastModifiedBy>Theo Wirth</cp:lastModifiedBy>
  <cp:revision>2</cp:revision>
  <dcterms:created xsi:type="dcterms:W3CDTF">2009-12-13T09:58:00Z</dcterms:created>
  <dcterms:modified xsi:type="dcterms:W3CDTF">2009-12-13T09:58:00Z</dcterms:modified>
</cp:coreProperties>
</file>