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CE" w:rsidRDefault="00F557E7">
      <w:pPr>
        <w:pBdr>
          <w:bottom w:val="single" w:sz="12" w:space="2" w:color="auto"/>
        </w:pBdr>
        <w:tabs>
          <w:tab w:val="left" w:pos="7560"/>
        </w:tabs>
        <w:ind w:right="85"/>
        <w:rPr>
          <w:rFonts w:ascii="Courier" w:hAnsi="Courier"/>
          <w:b/>
        </w:rPr>
      </w:pPr>
      <w:r>
        <w:rPr>
          <w:rFonts w:ascii="Courier" w:hAnsi="Courier"/>
          <w:b/>
        </w:rPr>
        <w:t>§ 4.3  Die Zahlwörter</w:t>
      </w:r>
      <w:r>
        <w:rPr>
          <w:rFonts w:ascii="Courier" w:hAnsi="Courier"/>
          <w:b/>
        </w:rPr>
        <w:tab/>
        <w:t xml:space="preserve">  </w:t>
      </w:r>
      <w:r>
        <w:rPr>
          <w:rFonts w:ascii="Courier" w:hAnsi="Courier"/>
          <w:sz w:val="20"/>
        </w:rPr>
        <w:t>(Ostia 14; 20)</w:t>
      </w:r>
    </w:p>
    <w:p w:rsidR="00F86ACE" w:rsidRDefault="00F557E7">
      <w:pPr>
        <w:rPr>
          <w:rFonts w:ascii="Courier" w:hAnsi="Courier"/>
        </w:rPr>
      </w:pPr>
    </w:p>
    <w:p w:rsidR="00F86ACE" w:rsidRPr="00F86ACE" w:rsidRDefault="00F557E7">
      <w:pPr>
        <w:rPr>
          <w:rFonts w:ascii="Courier" w:hAnsi="Courier"/>
        </w:rPr>
      </w:pPr>
      <w:r w:rsidRPr="00F86ACE">
        <w:rPr>
          <w:rFonts w:ascii="Courier" w:hAnsi="Courier"/>
        </w:rPr>
        <w:t>Die „angestrichenen Teile“ sind zu lernen.</w:t>
      </w:r>
    </w:p>
    <w:p w:rsidR="00F86ACE" w:rsidRPr="00F86ACE" w:rsidRDefault="00F557E7">
      <w:pPr>
        <w:rPr>
          <w:rFonts w:ascii="Courier" w:hAnsi="Courier"/>
        </w:rPr>
      </w:pPr>
    </w:p>
    <w:p w:rsidR="00F86ACE" w:rsidRPr="00F86ACE" w:rsidRDefault="00F557E7">
      <w:pPr>
        <w:rPr>
          <w:rFonts w:ascii="Courier" w:hAnsi="Courier"/>
        </w:rPr>
      </w:pPr>
    </w:p>
    <w:p w:rsidR="00F86ACE" w:rsidRDefault="00F557E7">
      <w:pPr>
        <w:rPr>
          <w:rFonts w:ascii="Courier" w:hAnsi="Courier"/>
          <w:b/>
          <w:u w:val="single"/>
        </w:rPr>
      </w:pPr>
    </w:p>
    <w:p w:rsidR="00F86ACE" w:rsidRDefault="00F557E7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pct5" w:color="auto" w:fill="auto"/>
        <w:tabs>
          <w:tab w:val="left" w:pos="3700"/>
        </w:tabs>
        <w:ind w:right="5205"/>
        <w:rPr>
          <w:rFonts w:ascii="Courier" w:hAnsi="Courier"/>
          <w:b/>
        </w:rPr>
      </w:pPr>
      <w:r>
        <w:rPr>
          <w:rFonts w:ascii="Courier" w:hAnsi="Courier"/>
          <w:b/>
        </w:rPr>
        <w:t>1. Die Grundzahlen</w:t>
      </w:r>
    </w:p>
    <w:p w:rsidR="00F86ACE" w:rsidRDefault="00F557E7">
      <w:pPr>
        <w:tabs>
          <w:tab w:val="left" w:pos="3700"/>
        </w:tabs>
        <w:rPr>
          <w:rFonts w:ascii="Courier" w:hAnsi="Courier"/>
          <w:b/>
          <w:sz w:val="18"/>
          <w:szCs w:val="18"/>
        </w:rPr>
      </w:pPr>
    </w:p>
    <w:p w:rsidR="00F86ACE" w:rsidRDefault="00F557E7">
      <w:pPr>
        <w:tabs>
          <w:tab w:val="left" w:pos="3700"/>
        </w:tabs>
        <w:rPr>
          <w:rFonts w:ascii="Courier" w:hAnsi="Courier"/>
          <w:b/>
        </w:rPr>
      </w:pPr>
      <w:r>
        <w:rPr>
          <w:rFonts w:ascii="Courier" w:hAnsi="Courier"/>
          <w:b/>
        </w:rPr>
        <w:t>= Kardinalzahlen</w:t>
      </w:r>
    </w:p>
    <w:p w:rsidR="00F86ACE" w:rsidRDefault="00F557E7">
      <w:pPr>
        <w:rPr>
          <w:rFonts w:ascii="Courier" w:hAnsi="Courier"/>
        </w:rPr>
      </w:pPr>
    </w:p>
    <w:p w:rsidR="00F86ACE" w:rsidRDefault="00F557E7">
      <w:pPr>
        <w:rPr>
          <w:rFonts w:ascii="Courier" w:hAnsi="Courier"/>
        </w:rPr>
      </w:pPr>
      <w:r>
        <w:rPr>
          <w:rFonts w:ascii="Courier" w:hAnsi="Courier"/>
        </w:rPr>
        <w:t>s. Ostia I, CG S. 214 f., die angestrichenen Teile:</w:t>
      </w:r>
      <w:r>
        <w:rPr>
          <w:rFonts w:ascii="Courier" w:hAnsi="Courier"/>
        </w:rPr>
        <w:br/>
      </w:r>
    </w:p>
    <w:p w:rsidR="00F86ACE" w:rsidRDefault="00F557E7">
      <w:pPr>
        <w:rPr>
          <w:rFonts w:ascii="Courier" w:hAnsi="Courier"/>
        </w:rPr>
      </w:pPr>
    </w:p>
    <w:p w:rsidR="00F86ACE" w:rsidRDefault="00F557E7">
      <w:pPr>
        <w:tabs>
          <w:tab w:val="left" w:pos="560"/>
          <w:tab w:val="left" w:pos="5920"/>
        </w:tabs>
        <w:rPr>
          <w:rFonts w:ascii="Courier" w:hAnsi="Courier"/>
        </w:rPr>
      </w:pPr>
      <w:r>
        <w:rPr>
          <w:rFonts w:ascii="Courier" w:hAnsi="Courier"/>
        </w:rPr>
        <w:tab/>
        <w:t>1.1 Die Zahlen von 1 bis 10;</w:t>
      </w:r>
      <w:r>
        <w:rPr>
          <w:rFonts w:ascii="Courier" w:hAnsi="Courier"/>
        </w:rPr>
        <w:tab/>
        <w:t>Deklination von 1, 2, 3.</w:t>
      </w:r>
    </w:p>
    <w:p w:rsidR="00F86ACE" w:rsidRDefault="00F557E7">
      <w:pPr>
        <w:tabs>
          <w:tab w:val="left" w:pos="560"/>
          <w:tab w:val="left" w:pos="5920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1.2 Die Bildungsweis</w:t>
      </w:r>
      <w:r>
        <w:rPr>
          <w:rFonts w:ascii="Courier" w:hAnsi="Courier"/>
        </w:rPr>
        <w:t>e der Zehner.</w:t>
      </w:r>
    </w:p>
    <w:p w:rsidR="00F86ACE" w:rsidRDefault="00F557E7">
      <w:pPr>
        <w:tabs>
          <w:tab w:val="left" w:pos="560"/>
          <w:tab w:val="left" w:pos="5920"/>
        </w:tabs>
        <w:rPr>
          <w:rFonts w:ascii="Courier" w:hAnsi="Courier"/>
        </w:rPr>
      </w:pPr>
    </w:p>
    <w:p w:rsidR="00F86ACE" w:rsidRDefault="00F557E7">
      <w:pPr>
        <w:tabs>
          <w:tab w:val="left" w:pos="560"/>
          <w:tab w:val="left" w:pos="5920"/>
        </w:tabs>
        <w:ind w:right="-395"/>
        <w:rPr>
          <w:rFonts w:ascii="Courier" w:hAnsi="Courier"/>
        </w:rPr>
      </w:pPr>
      <w:r>
        <w:rPr>
          <w:rFonts w:ascii="Courier" w:hAnsi="Courier"/>
        </w:rPr>
        <w:tab/>
        <w:t>1.3 Die Bildungsweise der Hunderter;</w:t>
      </w:r>
      <w:r>
        <w:rPr>
          <w:rFonts w:ascii="Courier" w:hAnsi="Courier"/>
        </w:rPr>
        <w:tab/>
        <w:t>Deklination der Hunderter.</w:t>
      </w:r>
    </w:p>
    <w:p w:rsidR="00F86ACE" w:rsidRDefault="00F557E7">
      <w:pPr>
        <w:tabs>
          <w:tab w:val="left" w:pos="560"/>
          <w:tab w:val="left" w:pos="5920"/>
        </w:tabs>
        <w:rPr>
          <w:rFonts w:ascii="Courier" w:hAnsi="Courier"/>
        </w:rPr>
      </w:pPr>
    </w:p>
    <w:p w:rsidR="00F86ACE" w:rsidRDefault="00F557E7">
      <w:pPr>
        <w:tabs>
          <w:tab w:val="left" w:pos="560"/>
          <w:tab w:val="left" w:pos="5920"/>
        </w:tabs>
        <w:ind w:right="-355"/>
        <w:rPr>
          <w:rFonts w:ascii="Courier" w:hAnsi="Courier"/>
        </w:rPr>
      </w:pPr>
      <w:r>
        <w:rPr>
          <w:rFonts w:ascii="Courier" w:hAnsi="Courier"/>
        </w:rPr>
        <w:tab/>
        <w:t xml:space="preserve">1.4 tausend; </w:t>
      </w:r>
      <w:r>
        <w:rPr>
          <w:rFonts w:ascii="Courier" w:hAnsi="Courier"/>
        </w:rPr>
        <w:tab/>
        <w:t>Deklination der Tausender.</w:t>
      </w:r>
    </w:p>
    <w:p w:rsidR="00F86ACE" w:rsidRDefault="00F557E7">
      <w:pPr>
        <w:rPr>
          <w:rFonts w:ascii="Courier" w:hAnsi="Courier"/>
        </w:rPr>
      </w:pPr>
    </w:p>
    <w:p w:rsidR="00F86ACE" w:rsidRDefault="00F557E7">
      <w:pPr>
        <w:rPr>
          <w:rFonts w:ascii="Courier" w:hAnsi="Courier"/>
        </w:rPr>
      </w:pPr>
    </w:p>
    <w:p w:rsidR="00F86ACE" w:rsidRDefault="00F557E7">
      <w:pPr>
        <w:rPr>
          <w:rFonts w:ascii="Courier" w:hAnsi="Courier"/>
        </w:rPr>
      </w:pPr>
    </w:p>
    <w:p w:rsidR="00F86ACE" w:rsidRDefault="00F557E7">
      <w:pPr>
        <w:rPr>
          <w:rFonts w:ascii="Courier" w:hAnsi="Courier"/>
        </w:rPr>
      </w:pPr>
    </w:p>
    <w:p w:rsidR="00F86ACE" w:rsidRDefault="00F557E7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pct5" w:color="auto" w:fill="auto"/>
        <w:tabs>
          <w:tab w:val="left" w:pos="3700"/>
        </w:tabs>
        <w:ind w:right="5205"/>
        <w:rPr>
          <w:rFonts w:ascii="Courier" w:hAnsi="Courier"/>
          <w:b/>
        </w:rPr>
      </w:pPr>
      <w:r>
        <w:rPr>
          <w:rFonts w:ascii="Courier" w:hAnsi="Courier"/>
          <w:b/>
        </w:rPr>
        <w:t>2. Die Ordnungszahlen</w:t>
      </w:r>
    </w:p>
    <w:p w:rsidR="00F86ACE" w:rsidRDefault="00F557E7">
      <w:pPr>
        <w:tabs>
          <w:tab w:val="left" w:pos="3700"/>
        </w:tabs>
        <w:rPr>
          <w:rFonts w:ascii="Courier" w:hAnsi="Courier"/>
          <w:b/>
          <w:sz w:val="18"/>
          <w:szCs w:val="18"/>
        </w:rPr>
      </w:pPr>
    </w:p>
    <w:p w:rsidR="00F86ACE" w:rsidRDefault="00F557E7">
      <w:pPr>
        <w:tabs>
          <w:tab w:val="left" w:pos="3700"/>
        </w:tabs>
        <w:rPr>
          <w:rFonts w:ascii="Courier" w:hAnsi="Courier"/>
          <w:b/>
        </w:rPr>
      </w:pPr>
      <w:r>
        <w:rPr>
          <w:rFonts w:ascii="Courier" w:hAnsi="Courier"/>
          <w:b/>
        </w:rPr>
        <w:t>= Ordinalzahlen</w:t>
      </w:r>
    </w:p>
    <w:p w:rsidR="00F86ACE" w:rsidRDefault="00F557E7">
      <w:pPr>
        <w:rPr>
          <w:rFonts w:ascii="Courier" w:hAnsi="Courier"/>
        </w:rPr>
      </w:pPr>
    </w:p>
    <w:p w:rsidR="00F86ACE" w:rsidRDefault="00F557E7">
      <w:pPr>
        <w:rPr>
          <w:rFonts w:ascii="Courier" w:hAnsi="Courier"/>
        </w:rPr>
      </w:pPr>
      <w:r>
        <w:rPr>
          <w:rFonts w:ascii="Courier" w:hAnsi="Courier"/>
        </w:rPr>
        <w:t>s. Ostia I, CG S. 248, den angestrichenen Teil:</w:t>
      </w:r>
    </w:p>
    <w:p w:rsidR="00F86ACE" w:rsidRDefault="00F557E7">
      <w:pPr>
        <w:rPr>
          <w:rFonts w:ascii="Courier" w:hAnsi="Courier"/>
        </w:rPr>
      </w:pPr>
    </w:p>
    <w:p w:rsidR="00F86ACE" w:rsidRDefault="00F557E7">
      <w:pPr>
        <w:rPr>
          <w:rFonts w:ascii="Courier" w:hAnsi="Courier"/>
        </w:rPr>
      </w:pPr>
    </w:p>
    <w:p w:rsidR="00F86ACE" w:rsidRDefault="00F557E7">
      <w:pPr>
        <w:tabs>
          <w:tab w:val="left" w:pos="560"/>
        </w:tabs>
        <w:rPr>
          <w:rFonts w:ascii="Courier" w:hAnsi="Courier"/>
        </w:rPr>
      </w:pPr>
      <w:r>
        <w:rPr>
          <w:rFonts w:ascii="Courier" w:hAnsi="Courier"/>
        </w:rPr>
        <w:tab/>
        <w:t>2.1 Die Zahlen von 1. bis 10.</w:t>
      </w:r>
    </w:p>
    <w:p w:rsidR="00F86ACE" w:rsidRDefault="00F557E7">
      <w:pPr>
        <w:rPr>
          <w:rFonts w:ascii="Courier" w:hAnsi="Courier"/>
        </w:rPr>
      </w:pPr>
    </w:p>
    <w:p w:rsidR="00F86ACE" w:rsidRDefault="00F557E7">
      <w:pPr>
        <w:rPr>
          <w:rFonts w:ascii="Courier" w:hAnsi="Courier"/>
        </w:rPr>
      </w:pPr>
    </w:p>
    <w:p w:rsidR="00F86ACE" w:rsidRDefault="00F557E7">
      <w:pPr>
        <w:rPr>
          <w:rFonts w:ascii="Courier" w:hAnsi="Courier"/>
        </w:rPr>
      </w:pPr>
    </w:p>
    <w:p w:rsidR="00F86ACE" w:rsidRDefault="00F557E7">
      <w:pPr>
        <w:rPr>
          <w:rFonts w:ascii="Courier" w:hAnsi="Courier"/>
        </w:rPr>
      </w:pPr>
    </w:p>
    <w:p w:rsidR="00F86ACE" w:rsidRDefault="00F557E7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pct5" w:color="auto" w:fill="auto"/>
        <w:ind w:right="5205"/>
        <w:rPr>
          <w:rFonts w:ascii="Courier" w:hAnsi="Courier"/>
          <w:b/>
        </w:rPr>
      </w:pPr>
      <w:r>
        <w:rPr>
          <w:rFonts w:ascii="Courier" w:hAnsi="Courier"/>
          <w:b/>
        </w:rPr>
        <w:t>3. D</w:t>
      </w:r>
      <w:r>
        <w:rPr>
          <w:rFonts w:ascii="Courier" w:hAnsi="Courier"/>
          <w:b/>
        </w:rPr>
        <w:t>ie Multiplikativzahlen</w:t>
      </w:r>
    </w:p>
    <w:p w:rsidR="00F86ACE" w:rsidRDefault="00F557E7">
      <w:pPr>
        <w:rPr>
          <w:rFonts w:ascii="Courier" w:hAnsi="Courier"/>
        </w:rPr>
      </w:pPr>
    </w:p>
    <w:p w:rsidR="00F86ACE" w:rsidRDefault="00F557E7">
      <w:pPr>
        <w:rPr>
          <w:rFonts w:ascii="Courier" w:hAnsi="Courier"/>
        </w:rPr>
      </w:pPr>
      <w:r>
        <w:rPr>
          <w:rFonts w:ascii="Courier" w:hAnsi="Courier"/>
        </w:rPr>
        <w:t>s. Ostia I, CG S. 248, den angestrichenen Teil:</w:t>
      </w:r>
    </w:p>
    <w:p w:rsidR="00F86ACE" w:rsidRDefault="00F557E7">
      <w:pPr>
        <w:rPr>
          <w:rFonts w:ascii="Courier" w:hAnsi="Courier"/>
        </w:rPr>
      </w:pPr>
    </w:p>
    <w:p w:rsidR="00F86ACE" w:rsidRDefault="00F557E7">
      <w:pPr>
        <w:rPr>
          <w:rFonts w:ascii="Courier" w:hAnsi="Courier"/>
        </w:rPr>
      </w:pPr>
    </w:p>
    <w:p w:rsidR="00F86ACE" w:rsidRDefault="00F557E7">
      <w:pPr>
        <w:tabs>
          <w:tab w:val="left" w:pos="560"/>
        </w:tabs>
        <w:rPr>
          <w:rFonts w:ascii="Courier" w:hAnsi="Courier"/>
        </w:rPr>
      </w:pPr>
      <w:r>
        <w:rPr>
          <w:rFonts w:ascii="Courier" w:hAnsi="Courier"/>
        </w:rPr>
        <w:tab/>
        <w:t>3.1 Die Ausdrücke für "einmal" bis "viermal".</w:t>
      </w:r>
    </w:p>
    <w:p w:rsidR="00F86ACE" w:rsidRDefault="00F557E7">
      <w:pPr>
        <w:tabs>
          <w:tab w:val="left" w:pos="560"/>
        </w:tabs>
        <w:rPr>
          <w:rFonts w:ascii="Courier" w:hAnsi="Courier"/>
        </w:rPr>
      </w:pPr>
    </w:p>
    <w:p w:rsidR="00F86ACE" w:rsidRDefault="00F557E7">
      <w:pPr>
        <w:tabs>
          <w:tab w:val="left" w:pos="560"/>
        </w:tabs>
        <w:rPr>
          <w:rFonts w:ascii="Courier" w:hAnsi="Courier"/>
        </w:rPr>
      </w:pPr>
      <w:r>
        <w:rPr>
          <w:rFonts w:ascii="Courier" w:hAnsi="Courier"/>
        </w:rPr>
        <w:tab/>
        <w:t>3.2 Das Suffix -iēs ab "fünfmal".</w:t>
      </w:r>
    </w:p>
    <w:sectPr w:rsidR="00F86ACE">
      <w:pgSz w:w="11880" w:h="16800"/>
      <w:pgMar w:top="1134" w:right="1021" w:bottom="737" w:left="1134" w:header="1077" w:footer="1077" w:gutter="0"/>
      <w:pgNumType w:start="1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F86ACE"/>
    <w:rsid w:val="00F557E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4</vt:lpstr>
    </vt:vector>
  </TitlesOfParts>
  <Company>cheironos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Theo Wirth</dc:creator>
  <cp:keywords/>
  <cp:lastModifiedBy>Theo Wirth</cp:lastModifiedBy>
  <cp:revision>2</cp:revision>
  <dcterms:created xsi:type="dcterms:W3CDTF">2009-11-09T13:32:00Z</dcterms:created>
  <dcterms:modified xsi:type="dcterms:W3CDTF">2009-11-09T13:32:00Z</dcterms:modified>
</cp:coreProperties>
</file>