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12FAD" w:rsidRDefault="0020122C">
      <w:pPr>
        <w:pBdr>
          <w:bottom w:val="single" w:sz="12" w:space="2" w:color="auto"/>
        </w:pBdr>
        <w:spacing w:line="360" w:lineRule="atLeast"/>
        <w:rPr>
          <w:rFonts w:ascii="Courier" w:hAnsi="Courier"/>
          <w:b/>
        </w:rPr>
      </w:pPr>
      <w:r>
        <w:rPr>
          <w:rFonts w:ascii="Courier" w:hAnsi="Courier"/>
          <w:b/>
        </w:rPr>
        <w:t>§ 9.7.1</w:t>
      </w:r>
      <w:r>
        <w:rPr>
          <w:rFonts w:ascii="Courier" w:hAnsi="Courier"/>
          <w:b/>
        </w:rPr>
        <w:tab/>
        <w:t>Das Prädikativ (=PV)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 </w:t>
      </w:r>
      <w:r>
        <w:rPr>
          <w:rFonts w:ascii="Courier" w:hAnsi="Courier"/>
          <w:sz w:val="20"/>
        </w:rPr>
        <w:t>(Ostia 7)</w:t>
      </w:r>
    </w:p>
    <w:p w:rsidR="00E12FAD" w:rsidRDefault="0020122C">
      <w:pPr>
        <w:rPr>
          <w:rFonts w:ascii="Courier" w:hAnsi="Courier"/>
        </w:rPr>
      </w:pPr>
    </w:p>
    <w:p w:rsidR="00E12FAD" w:rsidRDefault="0020122C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10" w:color="auto" w:fill="auto"/>
        <w:ind w:left="80" w:right="7285"/>
        <w:rPr>
          <w:rFonts w:ascii="Courier" w:hAnsi="Courier"/>
          <w:b/>
        </w:rPr>
      </w:pPr>
      <w:r>
        <w:rPr>
          <w:rFonts w:ascii="Courier" w:hAnsi="Courier"/>
          <w:b/>
        </w:rPr>
        <w:t>1. Definition:</w:t>
      </w:r>
    </w:p>
    <w:p w:rsidR="00E12FAD" w:rsidRDefault="0020122C">
      <w:pPr>
        <w:rPr>
          <w:rFonts w:ascii="Courier" w:hAnsi="Courier"/>
          <w:sz w:val="8"/>
          <w:szCs w:val="8"/>
        </w:rPr>
      </w:pPr>
    </w:p>
    <w:p w:rsidR="00E12FAD" w:rsidRDefault="0020122C">
      <w:pPr>
        <w:spacing w:line="360" w:lineRule="atLeast"/>
        <w:ind w:right="-495"/>
        <w:rPr>
          <w:rFonts w:ascii="Courier" w:hAnsi="Courier"/>
        </w:rPr>
      </w:pPr>
      <w:r>
        <w:rPr>
          <w:rFonts w:ascii="Courier" w:hAnsi="Courier"/>
        </w:rPr>
        <w:t xml:space="preserve">Das Prädikativ ist ein Satzglied mit </w:t>
      </w:r>
      <w:r>
        <w:rPr>
          <w:rFonts w:ascii="Courier" w:hAnsi="Courier"/>
          <w:u w:val="double"/>
        </w:rPr>
        <w:t>doppeltem Bezug</w:t>
      </w:r>
      <w:r>
        <w:rPr>
          <w:rFonts w:ascii="Courier" w:hAnsi="Courier"/>
        </w:rPr>
        <w:t>:</w:t>
      </w:r>
      <w:r>
        <w:rPr>
          <w:rFonts w:ascii="Courier" w:hAnsi="Courier"/>
          <w:sz w:val="20"/>
        </w:rPr>
        <w:t xml:space="preserve"> </w:t>
      </w:r>
      <w:r>
        <w:rPr>
          <w:rFonts w:ascii="Courier" w:hAnsi="Courier"/>
          <w:i/>
          <w:color w:val="FF0000"/>
          <w:sz w:val="20"/>
        </w:rPr>
        <w:t>rot</w:t>
      </w:r>
      <w:r>
        <w:rPr>
          <w:rFonts w:ascii="Courier" w:hAnsi="Courier"/>
          <w:i/>
          <w:color w:val="0000FF"/>
          <w:sz w:val="20"/>
        </w:rPr>
        <w:t xml:space="preserve"> + </w:t>
      </w:r>
      <w:r>
        <w:rPr>
          <w:rFonts w:ascii="Courier" w:hAnsi="Courier"/>
          <w:i/>
          <w:color w:val="00FF00"/>
          <w:sz w:val="20"/>
        </w:rPr>
        <w:t>grün</w:t>
      </w:r>
      <w:r>
        <w:rPr>
          <w:rFonts w:ascii="Courier" w:hAnsi="Courier"/>
          <w:i/>
          <w:color w:val="0000FF"/>
          <w:sz w:val="20"/>
        </w:rPr>
        <w:t xml:space="preserve"> </w:t>
      </w:r>
      <w:proofErr w:type="spellStart"/>
      <w:r>
        <w:rPr>
          <w:rFonts w:ascii="Courier" w:hAnsi="Courier"/>
          <w:i/>
          <w:color w:val="0000FF"/>
          <w:sz w:val="20"/>
        </w:rPr>
        <w:t>unterstr</w:t>
      </w:r>
      <w:proofErr w:type="spellEnd"/>
      <w:r>
        <w:rPr>
          <w:rFonts w:ascii="Courier" w:hAnsi="Courier"/>
          <w:i/>
          <w:color w:val="0000FF"/>
          <w:sz w:val="20"/>
        </w:rPr>
        <w:t>.</w:t>
      </w:r>
    </w:p>
    <w:p w:rsidR="00E12FAD" w:rsidRDefault="0020122C">
      <w:pPr>
        <w:rPr>
          <w:rFonts w:ascii="Courier" w:hAnsi="Courier"/>
        </w:rPr>
      </w:pPr>
    </w:p>
    <w:p w:rsidR="00E12FAD" w:rsidRDefault="0020122C">
      <w:pPr>
        <w:spacing w:line="360" w:lineRule="atLeast"/>
        <w:ind w:left="420" w:hanging="420"/>
        <w:rPr>
          <w:rFonts w:ascii="Courier" w:hAnsi="Courier"/>
        </w:rPr>
      </w:pPr>
      <w:r>
        <w:rPr>
          <w:rFonts w:ascii="Courier" w:hAnsi="Courier"/>
        </w:rPr>
        <w:t xml:space="preserve">1. </w:t>
      </w:r>
      <w:r>
        <w:rPr>
          <w:rFonts w:ascii="Courier" w:hAnsi="Courier"/>
          <w:u w:val="single"/>
        </w:rPr>
        <w:t>Es bezieht sich auf das Prädikat (roter Bezug unten)</w:t>
      </w:r>
      <w:r>
        <w:rPr>
          <w:rFonts w:ascii="Courier" w:hAnsi="Courier"/>
        </w:rPr>
        <w:t xml:space="preserve"> und bestimmt dieses </w:t>
      </w:r>
      <w:r>
        <w:rPr>
          <w:rFonts w:ascii="Courier" w:hAnsi="Courier"/>
          <w:u w:val="single"/>
        </w:rPr>
        <w:t>wie ein Adverbiale</w:t>
      </w:r>
      <w:r>
        <w:rPr>
          <w:rFonts w:ascii="Courier" w:hAnsi="Courier"/>
        </w:rPr>
        <w:t xml:space="preserve"> näher: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i/>
          <w:sz w:val="20"/>
        </w:rPr>
        <w:t xml:space="preserve"> </w:t>
      </w:r>
      <w:r>
        <w:rPr>
          <w:rFonts w:ascii="Courier" w:hAnsi="Courier"/>
          <w:i/>
          <w:color w:val="FF0000"/>
          <w:sz w:val="20"/>
        </w:rPr>
        <w:t>rot</w:t>
      </w:r>
      <w:r>
        <w:rPr>
          <w:rFonts w:ascii="Courier" w:hAnsi="Courier"/>
          <w:i/>
          <w:color w:val="0000FF"/>
          <w:sz w:val="20"/>
        </w:rPr>
        <w:t xml:space="preserve"> unterstrei</w:t>
      </w:r>
      <w:r>
        <w:rPr>
          <w:rFonts w:ascii="Courier" w:hAnsi="Courier"/>
          <w:i/>
          <w:color w:val="0000FF"/>
          <w:sz w:val="20"/>
        </w:rPr>
        <w:t>chen</w:t>
      </w:r>
      <w:r>
        <w:rPr>
          <w:rFonts w:ascii="Courier" w:hAnsi="Courier"/>
        </w:rPr>
        <w:br/>
        <w:t>= "inhaltlicher Bezug" oder "logischer Bezug" oder "Sinnrichtung".</w:t>
      </w:r>
    </w:p>
    <w:p w:rsidR="00E12FAD" w:rsidRDefault="0020122C">
      <w:pPr>
        <w:rPr>
          <w:rFonts w:ascii="Courier" w:hAnsi="Courier"/>
        </w:rPr>
      </w:pPr>
    </w:p>
    <w:p w:rsidR="00E12FAD" w:rsidRDefault="0020122C">
      <w:pPr>
        <w:spacing w:line="360" w:lineRule="atLeast"/>
        <w:ind w:left="420" w:hanging="420"/>
        <w:rPr>
          <w:rFonts w:ascii="Courier" w:hAnsi="Courier"/>
        </w:rPr>
      </w:pPr>
      <w:r>
        <w:rPr>
          <w:rFonts w:ascii="Courier" w:hAnsi="Courier"/>
        </w:rPr>
        <w:t xml:space="preserve">2. </w:t>
      </w:r>
      <w:r>
        <w:rPr>
          <w:rFonts w:ascii="Courier" w:hAnsi="Courier"/>
          <w:u w:val="single"/>
        </w:rPr>
        <w:t>Es bezieht sich zudem noch auf eines der übrigen Satzglieder (grüner Bezug unten,</w:t>
      </w:r>
      <w:r>
        <w:rPr>
          <w:rFonts w:ascii="Courier" w:hAnsi="Courier"/>
        </w:rPr>
        <w:t xml:space="preserve"> </w:t>
      </w:r>
      <w:r>
        <w:rPr>
          <w:rFonts w:ascii="Courier" w:hAnsi="Courier"/>
          <w:i/>
        </w:rPr>
        <w:t>hier</w:t>
      </w:r>
      <w:r>
        <w:rPr>
          <w:rFonts w:ascii="Courier" w:hAnsi="Courier"/>
        </w:rPr>
        <w:t xml:space="preserve"> zum Subjekt) und bestimmt dieses </w:t>
      </w:r>
      <w:r>
        <w:rPr>
          <w:rFonts w:ascii="Courier" w:hAnsi="Courier"/>
          <w:u w:val="single"/>
        </w:rPr>
        <w:t>wie ein Attribut</w:t>
      </w:r>
      <w:r>
        <w:rPr>
          <w:rFonts w:ascii="Courier" w:hAnsi="Courier"/>
        </w:rPr>
        <w:t xml:space="preserve"> näher.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i/>
          <w:color w:val="00FF00"/>
          <w:sz w:val="20"/>
        </w:rPr>
        <w:t>grün</w:t>
      </w:r>
      <w:r>
        <w:rPr>
          <w:rFonts w:ascii="Courier" w:hAnsi="Courier"/>
          <w:i/>
          <w:color w:val="0000FF"/>
          <w:sz w:val="20"/>
        </w:rPr>
        <w:t xml:space="preserve"> unterstreichen</w:t>
      </w:r>
    </w:p>
    <w:p w:rsidR="00E12FAD" w:rsidRDefault="0020122C">
      <w:pPr>
        <w:rPr>
          <w:rFonts w:ascii="Courier" w:hAnsi="Courier"/>
        </w:rPr>
      </w:pPr>
    </w:p>
    <w:p w:rsidR="00E12FAD" w:rsidRDefault="0020122C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10" w:color="auto" w:fill="auto"/>
        <w:ind w:left="80" w:right="3045"/>
        <w:rPr>
          <w:rFonts w:ascii="Courier" w:hAnsi="Courier"/>
          <w:b/>
        </w:rPr>
      </w:pPr>
      <w:r>
        <w:rPr>
          <w:rFonts w:ascii="Courier" w:hAnsi="Courier"/>
          <w:b/>
        </w:rPr>
        <w:t>2. Mögliche</w:t>
      </w:r>
      <w:r>
        <w:rPr>
          <w:rFonts w:ascii="Courier" w:hAnsi="Courier"/>
          <w:b/>
        </w:rPr>
        <w:t xml:space="preserve"> Wortarten in der Funktion PV:</w:t>
      </w:r>
    </w:p>
    <w:p w:rsidR="00E12FAD" w:rsidRDefault="0020122C">
      <w:pPr>
        <w:rPr>
          <w:rFonts w:ascii="Courier" w:hAnsi="Courier"/>
          <w:sz w:val="8"/>
          <w:szCs w:val="8"/>
        </w:rPr>
      </w:pPr>
    </w:p>
    <w:p w:rsidR="00E12FAD" w:rsidRDefault="0020122C">
      <w:pPr>
        <w:spacing w:line="360" w:lineRule="atLeast"/>
        <w:rPr>
          <w:rFonts w:ascii="Courier" w:hAnsi="Courier"/>
        </w:rPr>
      </w:pPr>
      <w:r>
        <w:rPr>
          <w:rFonts w:ascii="Courier" w:hAnsi="Courier"/>
        </w:rPr>
        <w:t xml:space="preserve">Alle Nomina, </w:t>
      </w:r>
      <w:proofErr w:type="spellStart"/>
      <w:r>
        <w:rPr>
          <w:rFonts w:ascii="Courier" w:hAnsi="Courier"/>
        </w:rPr>
        <w:t>v.a</w:t>
      </w:r>
      <w:proofErr w:type="spellEnd"/>
      <w:r>
        <w:rPr>
          <w:rFonts w:ascii="Courier" w:hAnsi="Courier"/>
        </w:rPr>
        <w:t>. Substantive, Adjektive, Partizipien (dazu vgl. die §§ 4.4.1-3 und 9.7.2-3).</w:t>
      </w:r>
    </w:p>
    <w:p w:rsidR="00E12FAD" w:rsidRDefault="0020122C">
      <w:pPr>
        <w:spacing w:line="360" w:lineRule="atLeast"/>
        <w:rPr>
          <w:rFonts w:ascii="Courier" w:hAnsi="Courier"/>
        </w:rPr>
      </w:pPr>
    </w:p>
    <w:p w:rsidR="00E12FAD" w:rsidRDefault="0020122C">
      <w:pPr>
        <w:rPr>
          <w:rFonts w:ascii="Courier" w:hAnsi="Courier"/>
        </w:rPr>
      </w:pPr>
    </w:p>
    <w:p w:rsidR="00E12FAD" w:rsidRDefault="0020122C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10" w:color="auto" w:fill="auto"/>
        <w:ind w:left="80" w:right="8025"/>
        <w:rPr>
          <w:rFonts w:ascii="Courier" w:hAnsi="Courier"/>
          <w:b/>
        </w:rPr>
      </w:pPr>
      <w:r>
        <w:rPr>
          <w:rFonts w:ascii="Courier" w:hAnsi="Courier"/>
          <w:b/>
        </w:rPr>
        <w:t>3. Formen:</w:t>
      </w:r>
    </w:p>
    <w:p w:rsidR="00E12FAD" w:rsidRDefault="0020122C">
      <w:pPr>
        <w:rPr>
          <w:rFonts w:ascii="Courier" w:hAnsi="Courier"/>
          <w:sz w:val="8"/>
          <w:szCs w:val="8"/>
        </w:rPr>
      </w:pPr>
    </w:p>
    <w:p w:rsidR="00E12FAD" w:rsidRDefault="0020122C">
      <w:pPr>
        <w:spacing w:line="360" w:lineRule="atLeast"/>
        <w:rPr>
          <w:rFonts w:ascii="Courier" w:hAnsi="Courier"/>
        </w:rPr>
      </w:pPr>
      <w:r>
        <w:rPr>
          <w:rFonts w:ascii="Courier" w:hAnsi="Courier"/>
          <w:u w:val="single"/>
        </w:rPr>
        <w:t xml:space="preserve">im Latein: </w:t>
      </w:r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>Das PV stimmt in KNG mit dem betreffenden Satzglied überein (grüner Bezug); es sieht daher wie ein Attri</w:t>
      </w:r>
      <w:r>
        <w:rPr>
          <w:rFonts w:ascii="Courier" w:hAnsi="Courier"/>
        </w:rPr>
        <w:t>but aus.</w:t>
      </w:r>
    </w:p>
    <w:p w:rsidR="00E12FAD" w:rsidRDefault="0020122C">
      <w:pPr>
        <w:rPr>
          <w:rFonts w:ascii="Courier" w:hAnsi="Courier"/>
        </w:rPr>
      </w:pPr>
    </w:p>
    <w:p w:rsidR="00E12FAD" w:rsidRDefault="0020122C">
      <w:pPr>
        <w:spacing w:line="360" w:lineRule="atLeast"/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im Deutschen:</w:t>
      </w:r>
    </w:p>
    <w:p w:rsidR="00E12FAD" w:rsidRDefault="0020122C" w:rsidP="00E12FAD">
      <w:pPr>
        <w:spacing w:line="360" w:lineRule="atLeast"/>
        <w:ind w:left="300" w:right="-481" w:hanging="300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ausgedrückt mit "als" + Substantiv od</w:t>
      </w:r>
      <w:proofErr w:type="gramStart"/>
      <w:r>
        <w:rPr>
          <w:rFonts w:ascii="Courier" w:hAnsi="Courier"/>
        </w:rPr>
        <w:t>.+</w:t>
      </w:r>
      <w:proofErr w:type="gram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substantiviert</w:t>
      </w:r>
      <w:proofErr w:type="spellEnd"/>
      <w:r>
        <w:rPr>
          <w:rFonts w:ascii="Courier" w:hAnsi="Courier"/>
        </w:rPr>
        <w:t xml:space="preserve">. </w:t>
      </w:r>
      <w:proofErr w:type="spellStart"/>
      <w:r>
        <w:rPr>
          <w:rFonts w:ascii="Courier" w:hAnsi="Courier"/>
        </w:rPr>
        <w:t>Adj</w:t>
      </w:r>
      <w:proofErr w:type="spellEnd"/>
      <w:r>
        <w:rPr>
          <w:rFonts w:ascii="Courier" w:hAnsi="Courier"/>
        </w:rPr>
        <w:t>./Part.:</w:t>
      </w:r>
      <w:r>
        <w:rPr>
          <w:rFonts w:ascii="Courier" w:hAnsi="Courier"/>
        </w:rPr>
        <w:br/>
        <w:t xml:space="preserve">ebenfalls </w:t>
      </w:r>
      <w:proofErr w:type="spellStart"/>
      <w:r>
        <w:rPr>
          <w:rFonts w:ascii="Courier" w:hAnsi="Courier"/>
        </w:rPr>
        <w:t>KNG-Kongruenz</w:t>
      </w:r>
      <w:proofErr w:type="spellEnd"/>
      <w:r>
        <w:rPr>
          <w:rFonts w:ascii="Courier" w:hAnsi="Courier"/>
        </w:rPr>
        <w:t xml:space="preserve"> mit dem betreffenden Satzglied.</w:t>
      </w:r>
    </w:p>
    <w:p w:rsidR="00E12FAD" w:rsidRDefault="0020122C">
      <w:pPr>
        <w:spacing w:line="360" w:lineRule="atLeast"/>
        <w:ind w:left="300" w:hanging="300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ausgedrückt ohne "als" (d.h. = Adjektiv oder Partizip):</w:t>
      </w:r>
      <w:r>
        <w:rPr>
          <w:rFonts w:ascii="Courier" w:hAnsi="Courier"/>
        </w:rPr>
        <w:br/>
        <w:t>das PV hat dann keine Endung, ist also unverände</w:t>
      </w:r>
      <w:r>
        <w:rPr>
          <w:rFonts w:ascii="Courier" w:hAnsi="Courier"/>
        </w:rPr>
        <w:t>rlich:</w:t>
      </w:r>
      <w:r>
        <w:rPr>
          <w:rFonts w:ascii="Courier" w:hAnsi="Courier"/>
        </w:rPr>
        <w:br/>
        <w:t>es sieht daher wie ein Adverb oder ein Prädikatsnomen aus.</w:t>
      </w:r>
    </w:p>
    <w:p w:rsidR="00E12FAD" w:rsidRDefault="0020122C">
      <w:pPr>
        <w:spacing w:line="360" w:lineRule="atLeast"/>
        <w:rPr>
          <w:rFonts w:ascii="Courier" w:hAnsi="Courier"/>
        </w:rPr>
      </w:pPr>
    </w:p>
    <w:p w:rsidR="00E12FAD" w:rsidRDefault="0020122C">
      <w:pPr>
        <w:spacing w:line="360" w:lineRule="atLeast"/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Beispiel: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i/>
          <w:color w:val="0000FF"/>
          <w:sz w:val="20"/>
        </w:rPr>
        <w:t>farbige Einträge von Hand im Unterricht</w:t>
      </w:r>
    </w:p>
    <w:p w:rsidR="00E12FAD" w:rsidRPr="00E12FAD" w:rsidRDefault="0020122C">
      <w:pPr>
        <w:spacing w:line="360" w:lineRule="atLeast"/>
        <w:rPr>
          <w:rFonts w:ascii="Courier" w:hAnsi="Courier"/>
          <w:color w:val="00FF00"/>
        </w:rPr>
      </w:pPr>
      <w:r>
        <w:rPr>
          <w:rFonts w:ascii="Courier" w:hAnsi="Courier"/>
          <w:color w:val="00FF00"/>
          <w:lang w:val="de-DE" w:eastAsia="de-DE"/>
        </w:rPr>
        <w:pict>
          <v:line id="_x0000_s1028" style="position:absolute;z-index:251652608" from="142.35pt,16.25pt" to="142.35pt,40.25pt" strokecolor="lime" strokeweight="1.5pt"/>
        </w:pict>
      </w:r>
      <w:r>
        <w:rPr>
          <w:rFonts w:ascii="Courier" w:hAnsi="Courier"/>
          <w:color w:val="00FF00"/>
          <w:lang w:val="de-DE" w:eastAsia="de-DE"/>
        </w:rPr>
        <w:pict>
          <v:line id="_x0000_s1027" style="position:absolute;z-index:251651584" from="34.35pt,16.25pt" to="142.35pt,16.25pt" strokecolor="lime" strokeweight="1.5pt"/>
        </w:pict>
      </w:r>
      <w:r>
        <w:rPr>
          <w:rFonts w:ascii="Courier" w:hAnsi="Courier"/>
          <w:color w:val="00FF00"/>
          <w:lang w:val="de-DE" w:eastAsia="de-DE"/>
        </w:rPr>
        <w:pict>
          <v:line id="_x0000_s1026" style="position:absolute;flip:y;z-index:251650560" from="34.35pt,16.25pt" to="34.35pt,40.25pt" strokecolor="lime" strokeweight="1.5pt"/>
        </w:pict>
      </w:r>
      <w:r>
        <w:rPr>
          <w:rFonts w:ascii="Courier" w:hAnsi="Courier"/>
          <w:color w:val="00FF00"/>
        </w:rPr>
        <w:tab/>
      </w:r>
      <w:r w:rsidRPr="00E12FAD">
        <w:rPr>
          <w:rFonts w:ascii="Courier" w:hAnsi="Courier"/>
          <w:color w:val="00FF00"/>
        </w:rPr>
        <w:tab/>
        <w:t>KNG</w:t>
      </w:r>
    </w:p>
    <w:p w:rsidR="00E12FAD" w:rsidRDefault="0020122C" w:rsidP="00E12FAD">
      <w:pPr>
        <w:spacing w:line="360" w:lineRule="atLeast"/>
        <w:rPr>
          <w:rFonts w:ascii="Courier" w:hAnsi="Courier"/>
          <w:color w:val="00FF00"/>
        </w:rPr>
      </w:pPr>
    </w:p>
    <w:p w:rsidR="00E12FAD" w:rsidRDefault="0020122C">
      <w:pPr>
        <w:tabs>
          <w:tab w:val="left" w:pos="2200"/>
          <w:tab w:val="left" w:pos="3960"/>
          <w:tab w:val="left" w:pos="5740"/>
        </w:tabs>
        <w:spacing w:line="360" w:lineRule="atLeast"/>
        <w:rPr>
          <w:rFonts w:ascii="Courier" w:hAnsi="Courier"/>
        </w:rPr>
      </w:pPr>
      <w:proofErr w:type="spellStart"/>
      <w:r>
        <w:rPr>
          <w:rFonts w:ascii="Courier" w:hAnsi="Courier"/>
        </w:rPr>
        <w:t>Agricola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laet</w:t>
      </w:r>
      <w:r>
        <w:rPr>
          <w:rFonts w:ascii="Courier" w:hAnsi="Courier"/>
          <w:color w:val="FF0000"/>
        </w:rPr>
        <w:t>us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agrum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petit</w:t>
      </w:r>
      <w:proofErr w:type="spellEnd"/>
    </w:p>
    <w:p w:rsidR="00E12FAD" w:rsidRDefault="0020122C">
      <w:pPr>
        <w:tabs>
          <w:tab w:val="left" w:pos="2200"/>
          <w:tab w:val="left" w:pos="3960"/>
          <w:tab w:val="left" w:pos="5740"/>
        </w:tabs>
        <w:spacing w:line="360" w:lineRule="atLeast"/>
        <w:rPr>
          <w:rFonts w:ascii="Courier" w:hAnsi="Courier"/>
          <w:position w:val="6"/>
        </w:rPr>
      </w:pP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</w:t>
      </w:r>
    </w:p>
    <w:p w:rsidR="00E12FAD" w:rsidRDefault="0020122C">
      <w:pPr>
        <w:rPr>
          <w:rFonts w:ascii="Courier" w:hAnsi="Courier"/>
        </w:rPr>
      </w:pPr>
      <w:r>
        <w:rPr>
          <w:rFonts w:ascii="Courier" w:hAnsi="Courier"/>
          <w:lang w:val="de-DE" w:eastAsia="de-DE"/>
        </w:rPr>
        <w:pict>
          <v:line id="_x0000_s1031" style="position:absolute;flip:y;z-index:251655680" from="310.35pt,4.25pt" to="310.35pt,28.25pt" strokecolor="red" strokeweight="1.5pt"/>
        </w:pict>
      </w:r>
      <w:r>
        <w:rPr>
          <w:rFonts w:ascii="Courier" w:hAnsi="Courier"/>
          <w:lang w:val="de-DE" w:eastAsia="de-DE"/>
        </w:rPr>
        <w:pict>
          <v:line id="_x0000_s1029" style="position:absolute;z-index:251653632" from="142.35pt,10.25pt" to="142.35pt,28.25pt" strokecolor="red" strokeweight="1.5pt"/>
        </w:pic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color w:val="00FF00"/>
        </w:rPr>
        <w:t xml:space="preserve"> </w:t>
      </w:r>
      <w:proofErr w:type="spellStart"/>
      <w:r>
        <w:rPr>
          <w:rFonts w:ascii="Courier" w:hAnsi="Courier"/>
          <w:color w:val="00FF00"/>
        </w:rPr>
        <w:t>adj</w:t>
      </w:r>
      <w:proofErr w:type="spellEnd"/>
      <w:r>
        <w:rPr>
          <w:rFonts w:ascii="Courier" w:hAnsi="Courier"/>
          <w:color w:val="00FF00"/>
        </w:rPr>
        <w:t>. PV</w:t>
      </w:r>
    </w:p>
    <w:p w:rsidR="00E12FAD" w:rsidRDefault="0020122C" w:rsidP="00E12FAD">
      <w:pPr>
        <w:rPr>
          <w:rFonts w:ascii="Courier" w:hAnsi="Courier"/>
          <w:color w:val="FF0000"/>
          <w:sz w:val="20"/>
        </w:rPr>
      </w:pPr>
      <w:r>
        <w:rPr>
          <w:rFonts w:ascii="Courier" w:hAnsi="Courier"/>
          <w:color w:val="FF0000"/>
        </w:rPr>
        <w:tab/>
      </w:r>
      <w:r>
        <w:rPr>
          <w:rFonts w:ascii="Courier" w:hAnsi="Courier"/>
          <w:color w:val="FF0000"/>
        </w:rPr>
        <w:tab/>
      </w:r>
      <w:r>
        <w:rPr>
          <w:rFonts w:ascii="Courier" w:hAnsi="Courier"/>
          <w:color w:val="FF0000"/>
        </w:rPr>
        <w:tab/>
      </w:r>
      <w:r>
        <w:rPr>
          <w:rFonts w:ascii="Courier" w:hAnsi="Courier"/>
          <w:color w:val="FF0000"/>
        </w:rPr>
        <w:tab/>
      </w:r>
      <w:r w:rsidRPr="00E12FAD">
        <w:rPr>
          <w:rFonts w:ascii="Courier" w:hAnsi="Courier"/>
          <w:color w:val="FF0000"/>
        </w:rPr>
        <w:tab/>
      </w:r>
      <w:r w:rsidRPr="00E12FAD">
        <w:rPr>
          <w:rFonts w:ascii="Courier" w:hAnsi="Courier"/>
          <w:color w:val="FF0000"/>
        </w:rPr>
        <w:tab/>
      </w:r>
      <w:r w:rsidRPr="00E12FAD">
        <w:rPr>
          <w:rFonts w:ascii="Courier" w:hAnsi="Courier"/>
          <w:color w:val="FF0000"/>
        </w:rPr>
        <w:tab/>
      </w:r>
      <w:r w:rsidRPr="00E12FAD">
        <w:rPr>
          <w:rFonts w:ascii="Courier" w:hAnsi="Courier"/>
          <w:color w:val="FF0000"/>
        </w:rPr>
        <w:tab/>
      </w:r>
      <w:r w:rsidRPr="00E12FAD">
        <w:rPr>
          <w:rFonts w:ascii="Courier" w:hAnsi="Courier"/>
          <w:color w:val="FF0000"/>
        </w:rPr>
        <w:tab/>
      </w:r>
      <w:r>
        <w:rPr>
          <w:rFonts w:ascii="Courier" w:hAnsi="Courier"/>
          <w:color w:val="FF0000"/>
        </w:rPr>
        <w:t xml:space="preserve"> </w:t>
      </w:r>
      <w:proofErr w:type="spellStart"/>
      <w:r>
        <w:rPr>
          <w:rFonts w:ascii="Courier" w:hAnsi="Courier"/>
          <w:color w:val="FF0000"/>
          <w:sz w:val="20"/>
        </w:rPr>
        <w:t>inhaltl</w:t>
      </w:r>
      <w:proofErr w:type="spellEnd"/>
      <w:r>
        <w:rPr>
          <w:rFonts w:ascii="Courier" w:hAnsi="Courier"/>
          <w:color w:val="FF0000"/>
          <w:sz w:val="20"/>
        </w:rPr>
        <w:t>./log. Bezug; Sinn-</w:t>
      </w:r>
    </w:p>
    <w:p w:rsidR="00E12FAD" w:rsidRDefault="0020122C">
      <w:pPr>
        <w:rPr>
          <w:rFonts w:ascii="Courier" w:hAnsi="Courier"/>
          <w:color w:val="FF0000"/>
          <w:sz w:val="20"/>
        </w:rPr>
      </w:pPr>
      <w:r>
        <w:rPr>
          <w:rFonts w:ascii="Courier" w:hAnsi="Courier"/>
          <w:color w:val="FF0000"/>
          <w:sz w:val="20"/>
          <w:lang w:val="de-DE" w:eastAsia="de-DE"/>
        </w:rPr>
        <w:pict>
          <v:line id="_x0000_s1030" style="position:absolute;z-index:251654656" from="142.35pt,4pt" to="310.35pt,4pt" strokecolor="red" strokeweight="1.5pt"/>
        </w:pict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r>
        <w:rPr>
          <w:rFonts w:ascii="Courier" w:hAnsi="Courier"/>
          <w:color w:val="FF0000"/>
          <w:sz w:val="20"/>
        </w:rPr>
        <w:tab/>
      </w:r>
      <w:proofErr w:type="spellStart"/>
      <w:r>
        <w:rPr>
          <w:rFonts w:ascii="Courier" w:hAnsi="Courier"/>
          <w:color w:val="FF0000"/>
          <w:sz w:val="20"/>
        </w:rPr>
        <w:t>richtung</w:t>
      </w:r>
      <w:proofErr w:type="spellEnd"/>
    </w:p>
    <w:p w:rsidR="00E12FAD" w:rsidRDefault="0020122C">
      <w:pPr>
        <w:spacing w:line="360" w:lineRule="atLeast"/>
        <w:rPr>
          <w:rFonts w:ascii="Courier" w:hAnsi="Courier"/>
        </w:rPr>
      </w:pPr>
      <w:r>
        <w:rPr>
          <w:rFonts w:ascii="Courier" w:hAnsi="Courier"/>
          <w:lang w:val="de-DE" w:eastAsia="de-DE"/>
        </w:rPr>
        <w:pict>
          <v:line id="_x0000_s1051" style="position:absolute;z-index:251664896" from="370.35pt,4.8pt" to="370.35pt,22.8pt" strokecolor="lime" strokeweight="1.5pt">
            <v:stroke dashstyle="dash"/>
          </v:line>
        </w:pict>
      </w:r>
      <w:r>
        <w:rPr>
          <w:rFonts w:ascii="Courier" w:hAnsi="Courier"/>
          <w:lang w:val="de-DE" w:eastAsia="de-DE"/>
        </w:rPr>
        <w:pict>
          <v:line id="_x0000_s1050" style="position:absolute;z-index:251663872" from="250.35pt,4.8pt" to="250.35pt,22.8pt" strokecolor="lime" strokeweight="1.5pt"/>
        </w:pict>
      </w:r>
      <w:r>
        <w:rPr>
          <w:rFonts w:ascii="Courier" w:hAnsi="Courier"/>
          <w:lang w:val="de-DE" w:eastAsia="de-DE"/>
        </w:rPr>
        <w:pict>
          <v:line id="_x0000_s1049" style="position:absolute;z-index:251662848" from="34.35pt,4.8pt" to="370.35pt,4.8pt" strokecolor="lime" strokeweight="1.5pt">
            <v:stroke dashstyle="dash"/>
          </v:line>
        </w:pict>
      </w:r>
      <w:r>
        <w:rPr>
          <w:rFonts w:ascii="Courier" w:hAnsi="Courier"/>
          <w:lang w:val="de-DE" w:eastAsia="de-DE"/>
        </w:rPr>
        <w:pict>
          <v:line id="_x0000_s1046" style="position:absolute;flip:y;z-index:251661824" from="34.35pt,4.8pt" to="34.35pt,22.8pt" strokecolor="lime" strokeweight="1.5pt">
            <v:stroke dashstyle="dash"/>
          </v:line>
        </w:pict>
      </w:r>
    </w:p>
    <w:p w:rsidR="00E12FAD" w:rsidRDefault="0020122C">
      <w:pPr>
        <w:tabs>
          <w:tab w:val="left" w:pos="1700"/>
          <w:tab w:val="left" w:pos="3000"/>
          <w:tab w:val="left" w:pos="6140"/>
          <w:tab w:val="left" w:pos="7980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Der Bauer</w:t>
      </w:r>
      <w:r>
        <w:rPr>
          <w:rFonts w:ascii="Courier" w:hAnsi="Courier"/>
        </w:rPr>
        <w:tab/>
        <w:t>geht</w:t>
      </w:r>
      <w:r>
        <w:rPr>
          <w:rFonts w:ascii="Courier" w:hAnsi="Courier"/>
        </w:rPr>
        <w:tab/>
        <w:t xml:space="preserve">[als </w:t>
      </w:r>
      <w:proofErr w:type="gramStart"/>
      <w:r>
        <w:rPr>
          <w:rFonts w:ascii="Courier" w:hAnsi="Courier"/>
        </w:rPr>
        <w:t>Fröhlich</w:t>
      </w:r>
      <w:r>
        <w:rPr>
          <w:rFonts w:ascii="Courier" w:hAnsi="Courier"/>
          <w:color w:val="FF0000"/>
        </w:rPr>
        <w:t>er</w:t>
      </w:r>
      <w:r>
        <w:rPr>
          <w:rFonts w:ascii="Courier" w:hAnsi="Courier"/>
        </w:rPr>
        <w:t xml:space="preserve"> ]</w:t>
      </w:r>
      <w:proofErr w:type="gramEnd"/>
      <w:r>
        <w:rPr>
          <w:rFonts w:ascii="Courier" w:hAnsi="Courier"/>
        </w:rPr>
        <w:t xml:space="preserve"> /</w:t>
      </w:r>
      <w:r>
        <w:rPr>
          <w:rFonts w:ascii="Courier" w:hAnsi="Courier"/>
        </w:rPr>
        <w:tab/>
        <w:t>fröhlich</w:t>
      </w:r>
      <w:r>
        <w:rPr>
          <w:rFonts w:ascii="Symbol" w:hAnsi="Symbol"/>
          <w:color w:val="FF0000"/>
        </w:rPr>
        <w:t></w:t>
      </w:r>
      <w:r>
        <w:rPr>
          <w:rFonts w:ascii="Courier" w:hAnsi="Courier"/>
        </w:rPr>
        <w:t xml:space="preserve"> </w:t>
      </w:r>
      <w:r>
        <w:rPr>
          <w:rFonts w:ascii="Courier" w:hAnsi="Courier"/>
        </w:rPr>
        <w:tab/>
        <w:t>zum Acker</w:t>
      </w:r>
    </w:p>
    <w:p w:rsidR="00E12FAD" w:rsidRDefault="0020122C">
      <w:pPr>
        <w:tabs>
          <w:tab w:val="left" w:pos="1700"/>
          <w:tab w:val="left" w:pos="3000"/>
          <w:tab w:val="left" w:pos="6140"/>
          <w:tab w:val="left" w:pos="7980"/>
        </w:tabs>
        <w:spacing w:line="360" w:lineRule="atLeast"/>
        <w:rPr>
          <w:rFonts w:ascii="Courier" w:hAnsi="Courier"/>
          <w:position w:val="6"/>
        </w:rPr>
      </w:pP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</w:p>
    <w:p w:rsidR="00E12FAD" w:rsidRDefault="0020122C">
      <w:pPr>
        <w:rPr>
          <w:rFonts w:ascii="Courier" w:hAnsi="Courier"/>
        </w:rPr>
      </w:pPr>
      <w:r>
        <w:rPr>
          <w:rFonts w:ascii="Courier" w:hAnsi="Courier"/>
          <w:lang w:val="de-DE" w:eastAsia="de-DE"/>
        </w:rPr>
        <w:pict>
          <v:line id="_x0000_s1039" style="position:absolute;z-index:251656704" from="100.35pt,4.95pt" to="100.35pt,22.95pt" strokecolor="red" strokeweight="1.5pt"/>
        </w:pic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  <w:color w:val="00FF00"/>
        </w:rPr>
        <w:t>subst</w:t>
      </w:r>
      <w:proofErr w:type="spellEnd"/>
      <w:r>
        <w:rPr>
          <w:rFonts w:ascii="Courier" w:hAnsi="Courier"/>
          <w:color w:val="00FF00"/>
        </w:rPr>
        <w:t>. PV</w:t>
      </w:r>
      <w:r>
        <w:rPr>
          <w:rFonts w:ascii="Courier" w:hAnsi="Courier"/>
          <w:color w:val="00FF00"/>
        </w:rPr>
        <w:tab/>
      </w:r>
      <w:r>
        <w:rPr>
          <w:rFonts w:ascii="Courier" w:hAnsi="Courier"/>
          <w:color w:val="00FF00"/>
        </w:rPr>
        <w:tab/>
      </w:r>
      <w:r>
        <w:rPr>
          <w:rFonts w:ascii="Courier" w:hAnsi="Courier"/>
          <w:color w:val="00FF00"/>
        </w:rPr>
        <w:tab/>
      </w:r>
      <w:proofErr w:type="spellStart"/>
      <w:r>
        <w:rPr>
          <w:rFonts w:ascii="Courier" w:hAnsi="Courier"/>
          <w:color w:val="00FF00"/>
        </w:rPr>
        <w:t>adj</w:t>
      </w:r>
      <w:proofErr w:type="spellEnd"/>
      <w:r>
        <w:rPr>
          <w:rFonts w:ascii="Courier" w:hAnsi="Courier"/>
          <w:color w:val="00FF00"/>
        </w:rPr>
        <w:t>. PV</w:t>
      </w:r>
      <w:r>
        <w:rPr>
          <w:rFonts w:ascii="Courier" w:hAnsi="Courier"/>
        </w:rPr>
        <w:tab/>
      </w:r>
    </w:p>
    <w:p w:rsidR="00E12FAD" w:rsidRDefault="0020122C" w:rsidP="00E12FAD">
      <w:pPr>
        <w:rPr>
          <w:rFonts w:ascii="Courier" w:hAnsi="Courier"/>
          <w:u w:val="single"/>
        </w:rPr>
      </w:pPr>
      <w:r>
        <w:rPr>
          <w:rFonts w:ascii="Courier" w:hAnsi="Courier"/>
          <w:lang w:val="de-DE" w:eastAsia="de-DE"/>
        </w:rPr>
        <w:pict>
          <v:line id="_x0000_s1044" style="position:absolute;flip:y;z-index:251660800" from="214.35pt,-2.85pt" to="214.35pt,3.15pt" strokecolor="red" strokeweight="1.5pt"/>
        </w:pict>
      </w:r>
      <w:r>
        <w:rPr>
          <w:rFonts w:ascii="Courier" w:hAnsi="Courier"/>
          <w:lang w:val="de-DE" w:eastAsia="de-DE"/>
        </w:rPr>
        <w:pict>
          <v:line id="_x0000_s1042" style="position:absolute;z-index:251659776" from="346.35pt,-2.3pt" to="346.35pt,9.7pt" strokecolor="red" strokeweight="1.5pt"/>
        </w:pict>
      </w:r>
      <w:r>
        <w:rPr>
          <w:rFonts w:ascii="Courier" w:hAnsi="Courier"/>
          <w:u w:val="single"/>
          <w:lang w:val="de-DE" w:eastAsia="de-DE"/>
        </w:rPr>
        <w:pict>
          <v:line id="_x0000_s1040" style="position:absolute;z-index:251657728" from="100.35pt,9.15pt" to="346.35pt,9.15pt" strokecolor="red" strokeweight="1.5pt"/>
        </w:pict>
      </w:r>
      <w:r>
        <w:rPr>
          <w:rFonts w:ascii="Courier" w:hAnsi="Courier"/>
          <w:u w:val="single"/>
          <w:lang w:val="de-DE" w:eastAsia="de-DE"/>
        </w:rPr>
        <w:pict>
          <v:line id="_x0000_s1041" style="position:absolute;z-index:251658752" from="214.35pt,3.15pt" to="214.35pt,9.15pt" strokecolor="red" strokeweight="1.5pt"/>
        </w:pict>
      </w:r>
    </w:p>
    <w:p w:rsidR="00E12FAD" w:rsidRDefault="0020122C">
      <w:pPr>
        <w:spacing w:before="60" w:line="360" w:lineRule="atLeast"/>
        <w:rPr>
          <w:rFonts w:ascii="Courier" w:hAnsi="Courier"/>
        </w:rPr>
      </w:pPr>
      <w:r>
        <w:rPr>
          <w:rFonts w:ascii="Courier" w:hAnsi="Courier"/>
          <w:u w:val="single"/>
        </w:rPr>
        <w:t xml:space="preserve">Weiteres s. </w:t>
      </w:r>
      <w:proofErr w:type="spellStart"/>
      <w:r>
        <w:rPr>
          <w:rFonts w:ascii="Courier" w:hAnsi="Courier"/>
          <w:u w:val="single"/>
        </w:rPr>
        <w:t>Ostia</w:t>
      </w:r>
      <w:proofErr w:type="spellEnd"/>
      <w:r>
        <w:rPr>
          <w:rFonts w:ascii="Courier" w:hAnsi="Courier"/>
          <w:u w:val="single"/>
        </w:rPr>
        <w:t xml:space="preserve"> I, S. 183 f., Punkt 7.3</w:t>
      </w:r>
    </w:p>
    <w:sectPr w:rsidR="00E12FAD">
      <w:pgSz w:w="11880" w:h="16800"/>
      <w:pgMar w:top="624" w:right="1021" w:bottom="556" w:left="1134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E12FAD"/>
    <w:rsid w:val="0020122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lim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Helvetica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</vt:lpstr>
    </vt:vector>
  </TitlesOfParts>
  <Company>cheironos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</dc:title>
  <dc:subject/>
  <dc:creator>Theo Wirth</dc:creator>
  <cp:keywords/>
  <cp:lastModifiedBy>Theo Wirth</cp:lastModifiedBy>
  <cp:revision>2</cp:revision>
  <dcterms:created xsi:type="dcterms:W3CDTF">2009-11-25T17:20:00Z</dcterms:created>
  <dcterms:modified xsi:type="dcterms:W3CDTF">2009-11-25T17:20:00Z</dcterms:modified>
</cp:coreProperties>
</file>