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D472B" w14:textId="77777777" w:rsidR="00AF4CEA" w:rsidRPr="00532BBC" w:rsidRDefault="00AF4CEA" w:rsidP="00AF4CEA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Chemische Reaktionen unter Luftdruck: Enthalpie </w:t>
      </w:r>
    </w:p>
    <w:p w14:paraId="3A2FFC03" w14:textId="77777777" w:rsidR="00AF4CEA" w:rsidRDefault="00AF4CEA" w:rsidP="00AF4CEA"/>
    <w:p w14:paraId="5DE3CC31" w14:textId="77777777" w:rsidR="00AF4CEA" w:rsidRPr="007848FD" w:rsidRDefault="00AF4CEA" w:rsidP="00AF4CEA"/>
    <w:p w14:paraId="071D4A1F" w14:textId="77777777" w:rsidR="00AF4CEA" w:rsidRPr="00C77F55" w:rsidRDefault="00AF4CEA" w:rsidP="00AF4CEA">
      <w:r w:rsidRPr="00C77F55">
        <w:t xml:space="preserve">Eine Volumenzunahme gegen den </w:t>
      </w:r>
      <w:r w:rsidRPr="00C77F55">
        <w:rPr>
          <w:b/>
        </w:rPr>
        <w:t xml:space="preserve">Luftdruck </w:t>
      </w:r>
      <w:r w:rsidRPr="00C77F55">
        <w:t xml:space="preserve">kostet Arbeit, also einen Teil der freigesetzten Energie. </w:t>
      </w:r>
    </w:p>
    <w:p w14:paraId="6465B677" w14:textId="77777777" w:rsidR="002E250E" w:rsidRPr="002E250E" w:rsidRDefault="002E250E" w:rsidP="00AF4CEA">
      <w:pPr>
        <w:rPr>
          <w:sz w:val="8"/>
          <w:szCs w:val="8"/>
        </w:rPr>
      </w:pPr>
    </w:p>
    <w:p w14:paraId="09B14455" w14:textId="5AFAD90D" w:rsidR="00AF4CEA" w:rsidRPr="00C77F55" w:rsidRDefault="00AF4CEA" w:rsidP="00AF4CEA">
      <w:r w:rsidRPr="00C77F55">
        <w:t xml:space="preserve">Eine Volumenabnahme mit dem </w:t>
      </w:r>
      <w:r w:rsidRPr="00C77F55">
        <w:rPr>
          <w:b/>
        </w:rPr>
        <w:t>Luftdruck</w:t>
      </w:r>
      <w:r w:rsidRPr="00C77F55">
        <w:t xml:space="preserve"> liefert Arbeit, erhöht also die freigesetzte Energie.</w:t>
      </w:r>
    </w:p>
    <w:p w14:paraId="3B151E6F" w14:textId="77777777" w:rsidR="002E250E" w:rsidRPr="002E250E" w:rsidRDefault="002E250E" w:rsidP="00AF4CEA">
      <w:pPr>
        <w:rPr>
          <w:sz w:val="8"/>
          <w:szCs w:val="8"/>
        </w:rPr>
      </w:pPr>
    </w:p>
    <w:p w14:paraId="709725C7" w14:textId="2D15DEE7" w:rsidR="00AF4CEA" w:rsidRPr="00C77F55" w:rsidRDefault="00AF4CEA" w:rsidP="00AF4CEA">
      <w:r w:rsidRPr="00C77F55">
        <w:t>D</w:t>
      </w:r>
      <w:r>
        <w:t xml:space="preserve">iese Wirkung des (Luft-) Drucks </w:t>
      </w:r>
      <w:r w:rsidRPr="00C77F55">
        <w:t xml:space="preserve">wird bei der </w:t>
      </w:r>
      <w:r w:rsidRPr="00C77F55">
        <w:rPr>
          <w:b/>
        </w:rPr>
        <w:t>Enthalpie</w:t>
      </w:r>
      <w:r w:rsidRPr="00C77F55">
        <w:t xml:space="preserve"> berücksichtigt. </w:t>
      </w:r>
    </w:p>
    <w:p w14:paraId="1735DD2E" w14:textId="77777777" w:rsidR="00AF4CEA" w:rsidRDefault="00AF4CEA" w:rsidP="00AF4CEA"/>
    <w:p w14:paraId="113ADE5A" w14:textId="75A1C379" w:rsidR="00594E01" w:rsidRPr="00594E01" w:rsidRDefault="00594E01" w:rsidP="00AF4CEA">
      <w:pPr>
        <w:rPr>
          <w:b/>
          <w:bCs/>
          <w:sz w:val="24"/>
          <w:szCs w:val="24"/>
        </w:rPr>
      </w:pPr>
      <w:r w:rsidRPr="00594E01">
        <w:rPr>
          <w:b/>
          <w:bCs/>
          <w:sz w:val="24"/>
          <w:szCs w:val="24"/>
        </w:rPr>
        <w:t xml:space="preserve">Volumenzunahme </w:t>
      </w:r>
    </w:p>
    <w:p w14:paraId="4DAB4FB7" w14:textId="344A569D" w:rsidR="002E250E" w:rsidRDefault="00AF4CEA" w:rsidP="00AF4CEA">
      <w:r w:rsidRPr="007A5907">
        <w:t>Ein</w:t>
      </w:r>
      <w:r>
        <w:t>en</w:t>
      </w:r>
      <w:r w:rsidRPr="007A5907">
        <w:t xml:space="preserve"> </w:t>
      </w:r>
      <w:r>
        <w:t>ZIP-Beutel etwa 2 cm hoch mit Soda (</w:t>
      </w:r>
      <w:r w:rsidR="007440F8">
        <w:t xml:space="preserve">als </w:t>
      </w:r>
      <w:r>
        <w:t>Natriumcarbonat-</w:t>
      </w:r>
      <w:proofErr w:type="spellStart"/>
      <w:r>
        <w:t>Dekahydrat</w:t>
      </w:r>
      <w:proofErr w:type="spellEnd"/>
      <w:r>
        <w:t xml:space="preserve">) </w:t>
      </w:r>
      <w:r w:rsidRPr="001B537B">
        <w:t>Na</w:t>
      </w:r>
      <w:r w:rsidRPr="001B537B">
        <w:rPr>
          <w:vertAlign w:val="subscript"/>
        </w:rPr>
        <w:t>2</w:t>
      </w:r>
      <w:r w:rsidRPr="001B537B">
        <w:t>CO</w:t>
      </w:r>
      <w:r w:rsidRPr="001B537B">
        <w:rPr>
          <w:vertAlign w:val="subscript"/>
        </w:rPr>
        <w:t>3</w:t>
      </w:r>
      <w:r w:rsidRPr="001B537B">
        <w:t xml:space="preserve"> </w:t>
      </w:r>
      <w:r w:rsidRPr="001B537B">
        <w:rPr>
          <w:rFonts w:cstheme="minorHAnsi"/>
        </w:rPr>
        <w:t>·</w:t>
      </w:r>
      <w:r w:rsidRPr="001B537B">
        <w:t xml:space="preserve"> 10H</w:t>
      </w:r>
      <w:r w:rsidRPr="001B537B">
        <w:rPr>
          <w:vertAlign w:val="subscript"/>
        </w:rPr>
        <w:t>2</w:t>
      </w:r>
      <w:r w:rsidRPr="001B537B">
        <w:t>O</w:t>
      </w:r>
      <w:r>
        <w:t xml:space="preserve"> </w:t>
      </w:r>
      <w:r w:rsidRPr="007C126A">
        <w:rPr>
          <w:vertAlign w:val="superscript"/>
        </w:rPr>
        <w:t>1</w:t>
      </w:r>
      <w:r>
        <w:t xml:space="preserve"> füllen, zweimal umlegen und etwa 2 cm hoch Citronensäure </w:t>
      </w:r>
      <w:r w:rsidRPr="001B537B">
        <w:t>C</w:t>
      </w:r>
      <w:r w:rsidRPr="001B537B">
        <w:rPr>
          <w:vertAlign w:val="subscript"/>
        </w:rPr>
        <w:t>3</w:t>
      </w:r>
      <w:r w:rsidRPr="001B537B">
        <w:t>H</w:t>
      </w:r>
      <w:r w:rsidRPr="001B537B">
        <w:rPr>
          <w:vertAlign w:val="subscript"/>
        </w:rPr>
        <w:t>5</w:t>
      </w:r>
      <w:r w:rsidRPr="001B537B">
        <w:t>O(COOH)</w:t>
      </w:r>
      <w:r w:rsidRPr="001B537B">
        <w:rPr>
          <w:vertAlign w:val="subscript"/>
        </w:rPr>
        <w:t>3</w:t>
      </w:r>
      <w:r w:rsidRPr="00954437">
        <w:t xml:space="preserve"> </w:t>
      </w:r>
      <w:r>
        <w:t>einfüllen. Oder umgekehrt.</w:t>
      </w:r>
    </w:p>
    <w:p w14:paraId="60723A66" w14:textId="77777777" w:rsidR="002E250E" w:rsidRPr="002E250E" w:rsidRDefault="002E250E" w:rsidP="002E250E">
      <w:pPr>
        <w:rPr>
          <w:sz w:val="8"/>
          <w:szCs w:val="8"/>
        </w:rPr>
      </w:pPr>
    </w:p>
    <w:p w14:paraId="39FF2291" w14:textId="44CF2B77" w:rsidR="00AF4CEA" w:rsidRDefault="00AF4CEA" w:rsidP="00AF4CEA">
      <w:r>
        <w:t xml:space="preserve">Wenn das Experiment starten soll, den Beutel so aufwickeln und halten, dass die Pulver im Beutel </w:t>
      </w:r>
      <w:r w:rsidR="00594E01">
        <w:t>aufeinanderliegen</w:t>
      </w:r>
      <w:r>
        <w:t>. Noch nicht aktiv mischen, sonde</w:t>
      </w:r>
      <w:r w:rsidR="00594E01">
        <w:t>r</w:t>
      </w:r>
      <w:r>
        <w:t xml:space="preserve">n </w:t>
      </w:r>
      <w:r w:rsidR="00594E01">
        <w:t xml:space="preserve">zuerst die Grenzfläche </w:t>
      </w:r>
      <w:r>
        <w:t xml:space="preserve">beobachten! Später aktiv mischen und beobachten. Entsorgung in Hausmüll. </w:t>
      </w:r>
    </w:p>
    <w:p w14:paraId="3252D013" w14:textId="77777777" w:rsidR="003E072E" w:rsidRPr="002E250E" w:rsidRDefault="003E072E" w:rsidP="003E072E">
      <w:pPr>
        <w:rPr>
          <w:sz w:val="8"/>
          <w:szCs w:val="8"/>
        </w:rPr>
      </w:pPr>
    </w:p>
    <w:p w14:paraId="5C3F2DAF" w14:textId="65868A77" w:rsidR="00AF4CEA" w:rsidRDefault="00AF4CEA" w:rsidP="00AF4CEA">
      <w:r w:rsidRPr="00C85B26">
        <w:rPr>
          <w:noProof/>
        </w:rPr>
        <w:drawing>
          <wp:inline distT="0" distB="0" distL="0" distR="0" wp14:anchorId="34B380C0" wp14:editId="655F1F4A">
            <wp:extent cx="1113576" cy="1578084"/>
            <wp:effectExtent l="0" t="0" r="0" b="3175"/>
            <wp:docPr id="1760171283" name="Grafik 6" descr="Ein Bild, das Schnee, Winter enthält.&#10;&#10;KI-generierte Inhalte können fehlerhaft sein.">
              <a:extLst xmlns:a="http://schemas.openxmlformats.org/drawingml/2006/main">
                <a:ext uri="{FF2B5EF4-FFF2-40B4-BE49-F238E27FC236}">
                  <a16:creationId xmlns:a16="http://schemas.microsoft.com/office/drawing/2014/main" id="{91A7F4CC-F638-702D-8823-3691621A885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6" descr="Ein Bild, das Schnee, Winter enthält.&#10;&#10;KI-generierte Inhalte können fehlerhaft sein.">
                      <a:extLst>
                        <a:ext uri="{FF2B5EF4-FFF2-40B4-BE49-F238E27FC236}">
                          <a16:creationId xmlns:a16="http://schemas.microsoft.com/office/drawing/2014/main" id="{91A7F4CC-F638-702D-8823-3691621A885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1194" cy="158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  <w:r w:rsidRPr="00C85B26">
        <w:rPr>
          <w:noProof/>
        </w:rPr>
        <w:drawing>
          <wp:inline distT="0" distB="0" distL="0" distR="0" wp14:anchorId="0D40360C" wp14:editId="73662DDE">
            <wp:extent cx="1303699" cy="1566971"/>
            <wp:effectExtent l="0" t="0" r="0" b="0"/>
            <wp:docPr id="1544730978" name="Grafik 11" descr="Ein Bild, das Transparenz, transparentes Material, Plastik, Im Haus enthält.&#10;&#10;KI-generierte Inhalte können fehlerhaft sein.">
              <a:extLst xmlns:a="http://schemas.openxmlformats.org/drawingml/2006/main">
                <a:ext uri="{FF2B5EF4-FFF2-40B4-BE49-F238E27FC236}">
                  <a16:creationId xmlns:a16="http://schemas.microsoft.com/office/drawing/2014/main" id="{F95566F6-4B31-1A93-7BB0-11CD43AB905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fik 11" descr="Ein Bild, das Transparenz, transparentes Material, Plastik, Im Haus enthält.&#10;&#10;KI-generierte Inhalte können fehlerhaft sein.">
                      <a:extLst>
                        <a:ext uri="{FF2B5EF4-FFF2-40B4-BE49-F238E27FC236}">
                          <a16:creationId xmlns:a16="http://schemas.microsoft.com/office/drawing/2014/main" id="{F95566F6-4B31-1A93-7BB0-11CD43AB905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9708" cy="1574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 w:rsidR="00594E01">
        <w:rPr>
          <w:noProof/>
          <w:lang w:val="fr-CH"/>
        </w:rPr>
        <w:drawing>
          <wp:inline distT="0" distB="0" distL="0" distR="0" wp14:anchorId="41E33D4E" wp14:editId="72742DFA">
            <wp:extent cx="3033902" cy="1046416"/>
            <wp:effectExtent l="0" t="0" r="0" b="1905"/>
            <wp:docPr id="1729140673" name="Grafik 13" descr="Ein Bild, das Transparenz, Im Haus, Plastik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140673" name="Grafik 13" descr="Ein Bild, das Transparenz, Im Haus, Plastik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312" cy="1077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6F8488" w14:textId="67589948" w:rsidR="003E072E" w:rsidRDefault="00AF4CEA" w:rsidP="00594E01">
      <w:r>
        <w:t>Abb</w:t>
      </w:r>
      <w:r w:rsidR="007440F8">
        <w:t>.</w:t>
      </w:r>
      <w:r>
        <w:t xml:space="preserve">: </w:t>
      </w:r>
      <w:r w:rsidR="007440F8">
        <w:tab/>
      </w:r>
      <w:r w:rsidR="00594E01">
        <w:t xml:space="preserve">Links: </w:t>
      </w:r>
      <w:r>
        <w:t>Soda und Citronensäure getrennt</w:t>
      </w:r>
      <w:r w:rsidR="00594E01">
        <w:t xml:space="preserve">. </w:t>
      </w:r>
    </w:p>
    <w:p w14:paraId="76837CDF" w14:textId="77777777" w:rsidR="003E072E" w:rsidRDefault="00594E01" w:rsidP="007440F8">
      <w:pPr>
        <w:ind w:firstLine="708"/>
      </w:pPr>
      <w:r>
        <w:t xml:space="preserve">Mitte: Soda und Citronensäure </w:t>
      </w:r>
      <w:r w:rsidR="00AF4CEA">
        <w:t>gemischt, nach 5 min Reaktion</w:t>
      </w:r>
      <w:r>
        <w:t xml:space="preserve">. </w:t>
      </w:r>
    </w:p>
    <w:p w14:paraId="1C932D05" w14:textId="4A596BD6" w:rsidR="00AF4CEA" w:rsidRDefault="00594E01" w:rsidP="007440F8">
      <w:pPr>
        <w:ind w:firstLine="708"/>
      </w:pPr>
      <w:r>
        <w:t>Rechts: Die Reaktion arbeitet</w:t>
      </w:r>
      <w:r w:rsidR="003E072E">
        <w:t>,</w:t>
      </w:r>
      <w:r>
        <w:t xml:space="preserve"> um die Münze anzuheben</w:t>
      </w:r>
      <w:r w:rsidR="003E072E">
        <w:t>, aber</w:t>
      </w:r>
      <w:r>
        <w:t xml:space="preserve"> auch gegen den Luftdruck.  </w:t>
      </w:r>
    </w:p>
    <w:p w14:paraId="5DEF4EC8" w14:textId="77777777" w:rsidR="003E072E" w:rsidRPr="00594E01" w:rsidRDefault="003E072E" w:rsidP="00594E01">
      <w:pPr>
        <w:rPr>
          <w:sz w:val="18"/>
          <w:szCs w:val="18"/>
          <w:lang w:val="fr-CH"/>
        </w:rPr>
      </w:pPr>
    </w:p>
    <w:p w14:paraId="786F6F57" w14:textId="70D804D9" w:rsidR="00AF4CEA" w:rsidRDefault="00AF4CEA" w:rsidP="00594E01">
      <w:pPr>
        <w:jc w:val="center"/>
      </w:pPr>
      <w:r w:rsidRPr="00C77F55">
        <w:rPr>
          <w:noProof/>
        </w:rPr>
        <w:drawing>
          <wp:inline distT="0" distB="0" distL="0" distR="0" wp14:anchorId="2A3EE1A9" wp14:editId="4963C85E">
            <wp:extent cx="4064209" cy="1352620"/>
            <wp:effectExtent l="0" t="0" r="0" b="0"/>
            <wp:docPr id="492111323" name="Grafik 1" descr="Ein Bild, das Text, Schrift, Screenshot, Reih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111323" name="Grafik 1" descr="Ein Bild, das Text, Schrift, Screenshot, Reihe enthält.&#10;&#10;Automatisch generierte Beschreibu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64209" cy="1352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E1D303" w14:textId="47578AA3" w:rsidR="00AF4CEA" w:rsidRDefault="00AF4CEA" w:rsidP="00AF4CEA">
      <w:r w:rsidRPr="005261A8">
        <w:rPr>
          <w:b/>
          <w:bCs/>
        </w:rPr>
        <w:t>Diskutiere die Resultate</w:t>
      </w:r>
      <w:r>
        <w:t xml:space="preserve"> mit folgenden Tabellenwerten:</w:t>
      </w:r>
      <w:r w:rsidR="00594E01">
        <w:t xml:space="preserve"> </w:t>
      </w:r>
      <w:r w:rsidRPr="00290244">
        <w:rPr>
          <w:b/>
          <w:bCs/>
        </w:rPr>
        <w:t>Thermodynamik der Reaktion von Soda</w:t>
      </w:r>
      <w:r>
        <w:t xml:space="preserve"> </w:t>
      </w:r>
      <w:r w:rsidR="007440F8">
        <w:t>(</w:t>
      </w:r>
      <w:r w:rsidRPr="001B537B">
        <w:t>Na</w:t>
      </w:r>
      <w:r w:rsidRPr="001B537B">
        <w:rPr>
          <w:vertAlign w:val="subscript"/>
        </w:rPr>
        <w:t>2</w:t>
      </w:r>
      <w:r w:rsidRPr="001B537B">
        <w:t>CO</w:t>
      </w:r>
      <w:r w:rsidRPr="001B537B">
        <w:rPr>
          <w:vertAlign w:val="subscript"/>
        </w:rPr>
        <w:t>3</w:t>
      </w:r>
      <w:r w:rsidRPr="001B537B">
        <w:t xml:space="preserve"> </w:t>
      </w:r>
      <w:r w:rsidRPr="001B537B">
        <w:rPr>
          <w:rFonts w:cstheme="minorHAnsi"/>
        </w:rPr>
        <w:t>·</w:t>
      </w:r>
      <w:r w:rsidRPr="001B537B">
        <w:t xml:space="preserve"> 10H</w:t>
      </w:r>
      <w:r w:rsidRPr="001B537B">
        <w:rPr>
          <w:vertAlign w:val="subscript"/>
        </w:rPr>
        <w:t>2</w:t>
      </w:r>
      <w:r w:rsidRPr="001B537B">
        <w:t>O</w:t>
      </w:r>
      <w:r w:rsidR="007440F8">
        <w:t>)</w:t>
      </w:r>
      <w:r>
        <w:t xml:space="preserve"> </w:t>
      </w:r>
      <w:r w:rsidRPr="00290244">
        <w:rPr>
          <w:b/>
          <w:bCs/>
        </w:rPr>
        <w:t>mit</w:t>
      </w:r>
      <w:r>
        <w:t xml:space="preserve"> </w:t>
      </w:r>
      <w:r w:rsidRPr="00290244">
        <w:rPr>
          <w:b/>
          <w:bCs/>
        </w:rPr>
        <w:t>Salzsäure</w:t>
      </w:r>
      <w:r>
        <w:t xml:space="preserve"> </w:t>
      </w:r>
      <w:r w:rsidR="007440F8">
        <w:br/>
      </w:r>
      <w:r>
        <w:t xml:space="preserve">(Werte aus «Formeln Tabellen Begriffe», </w:t>
      </w:r>
      <w:proofErr w:type="spellStart"/>
      <w:r>
        <w:t>hep</w:t>
      </w:r>
      <w:proofErr w:type="spellEnd"/>
      <w:r>
        <w:t xml:space="preserve">-Verlag, frühere Ausgaben </w:t>
      </w:r>
      <w:proofErr w:type="spellStart"/>
      <w:r>
        <w:t>orell</w:t>
      </w:r>
      <w:proofErr w:type="spellEnd"/>
      <w:r>
        <w:t xml:space="preserve"> </w:t>
      </w:r>
      <w:proofErr w:type="spellStart"/>
      <w:r>
        <w:t>füssli</w:t>
      </w:r>
      <w:proofErr w:type="spellEnd"/>
      <w:r>
        <w:t>-Verlag):</w:t>
      </w:r>
    </w:p>
    <w:p w14:paraId="0B6904B7" w14:textId="77777777" w:rsidR="00AF4CEA" w:rsidRDefault="00AF4CEA" w:rsidP="00AF4CEA"/>
    <w:tbl>
      <w:tblPr>
        <w:tblStyle w:val="Tabellenraster"/>
        <w:tblW w:w="8931" w:type="dxa"/>
        <w:tblLook w:val="04A0" w:firstRow="1" w:lastRow="0" w:firstColumn="1" w:lastColumn="0" w:noHBand="0" w:noVBand="1"/>
      </w:tblPr>
      <w:tblGrid>
        <w:gridCol w:w="708"/>
        <w:gridCol w:w="1501"/>
        <w:gridCol w:w="909"/>
        <w:gridCol w:w="434"/>
        <w:gridCol w:w="850"/>
        <w:gridCol w:w="849"/>
        <w:gridCol w:w="990"/>
        <w:gridCol w:w="850"/>
        <w:gridCol w:w="1840"/>
      </w:tblGrid>
      <w:tr w:rsidR="00AF4CEA" w:rsidRPr="00E262AD" w14:paraId="4AB64D6A" w14:textId="77777777" w:rsidTr="000827EE">
        <w:tc>
          <w:tcPr>
            <w:tcW w:w="708" w:type="dxa"/>
            <w:tcBorders>
              <w:top w:val="nil"/>
              <w:left w:val="nil"/>
            </w:tcBorders>
          </w:tcPr>
          <w:p w14:paraId="56E6A63D" w14:textId="77777777" w:rsidR="00AF4CEA" w:rsidRPr="00E262AD" w:rsidRDefault="00AF4CEA" w:rsidP="000827EE">
            <w:pPr>
              <w:rPr>
                <w:rFonts w:cs="Calibri"/>
              </w:rPr>
            </w:pPr>
          </w:p>
        </w:tc>
        <w:tc>
          <w:tcPr>
            <w:tcW w:w="1501" w:type="dxa"/>
          </w:tcPr>
          <w:p w14:paraId="6984501E" w14:textId="77777777" w:rsidR="00AF4CEA" w:rsidRPr="00E262AD" w:rsidRDefault="00AF4CEA" w:rsidP="000827EE">
            <w:pPr>
              <w:rPr>
                <w:rFonts w:cs="Calibri"/>
              </w:rPr>
            </w:pPr>
            <w:r w:rsidRPr="00E262AD">
              <w:rPr>
                <w:rFonts w:eastAsia="Times New Roman" w:cs="Calibri"/>
                <w:lang w:val="en-GB" w:eastAsia="de-CH"/>
              </w:rPr>
              <w:t>Na</w:t>
            </w:r>
            <w:r w:rsidRPr="00E262AD">
              <w:rPr>
                <w:rFonts w:eastAsia="Times New Roman" w:cs="Calibri"/>
                <w:vertAlign w:val="subscript"/>
                <w:lang w:val="en-GB" w:eastAsia="de-CH"/>
              </w:rPr>
              <w:t>2</w:t>
            </w:r>
            <w:r w:rsidRPr="00E262AD">
              <w:rPr>
                <w:rFonts w:eastAsia="Times New Roman" w:cs="Calibri"/>
                <w:lang w:val="en-GB" w:eastAsia="de-CH"/>
              </w:rPr>
              <w:t>CO</w:t>
            </w:r>
            <w:r w:rsidRPr="00E262AD">
              <w:rPr>
                <w:rFonts w:eastAsia="Times New Roman" w:cs="Calibri"/>
                <w:vertAlign w:val="subscript"/>
                <w:lang w:val="en-GB" w:eastAsia="de-CH"/>
              </w:rPr>
              <w:t>3</w:t>
            </w:r>
            <w:r w:rsidRPr="00E262AD">
              <w:rPr>
                <w:rFonts w:eastAsia="Times New Roman" w:cs="Calibri"/>
                <w:lang w:val="en-GB" w:eastAsia="de-CH"/>
              </w:rPr>
              <w:t>·10H</w:t>
            </w:r>
            <w:r w:rsidRPr="00E262AD">
              <w:rPr>
                <w:rFonts w:eastAsia="Times New Roman" w:cs="Calibri"/>
                <w:vertAlign w:val="subscript"/>
                <w:lang w:val="en-GB" w:eastAsia="de-CH"/>
              </w:rPr>
              <w:t>2</w:t>
            </w:r>
            <w:r w:rsidRPr="00E262AD">
              <w:rPr>
                <w:rFonts w:eastAsia="Times New Roman" w:cs="Calibri"/>
                <w:lang w:val="en-GB" w:eastAsia="de-CH"/>
              </w:rPr>
              <w:t xml:space="preserve">O s    </w:t>
            </w:r>
          </w:p>
        </w:tc>
        <w:tc>
          <w:tcPr>
            <w:tcW w:w="910" w:type="dxa"/>
          </w:tcPr>
          <w:p w14:paraId="14028690" w14:textId="77777777" w:rsidR="00AF4CEA" w:rsidRPr="00E262AD" w:rsidRDefault="00AF4CEA" w:rsidP="000827EE">
            <w:pPr>
              <w:rPr>
                <w:rFonts w:cs="Calibri"/>
              </w:rPr>
            </w:pPr>
            <w:r w:rsidRPr="00E262AD">
              <w:rPr>
                <w:rFonts w:eastAsia="Times New Roman" w:cs="Calibri"/>
                <w:lang w:val="en-GB" w:eastAsia="de-CH"/>
              </w:rPr>
              <w:t xml:space="preserve">+ 2HCl aq   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3FF0F8DC" w14:textId="0496F784" w:rsidR="00AF4CEA" w:rsidRPr="00E262AD" w:rsidRDefault="00030E18" w:rsidP="000827EE">
            <w:pPr>
              <w:rPr>
                <w:rFonts w:cs="Calibri"/>
              </w:rPr>
            </w:pPr>
            <w:r>
              <w:rPr>
                <w:rFonts w:eastAsia="Times New Roman" w:cs="Calibri"/>
                <w:noProof/>
                <w:lang w:eastAsia="de-CH"/>
              </w:rPr>
              <w:sym w:font="Symbol" w:char="F0AE"/>
            </w:r>
          </w:p>
        </w:tc>
        <w:tc>
          <w:tcPr>
            <w:tcW w:w="851" w:type="dxa"/>
          </w:tcPr>
          <w:p w14:paraId="1A87F2C1" w14:textId="6676CACF" w:rsidR="00AF4CEA" w:rsidRPr="0083146C" w:rsidRDefault="00AF4CEA" w:rsidP="000827EE">
            <w:pPr>
              <w:rPr>
                <w:rFonts w:eastAsia="Times New Roman" w:cs="Calibri"/>
                <w:lang w:eastAsia="de-CH"/>
              </w:rPr>
            </w:pPr>
            <w:r w:rsidRPr="00E262AD">
              <w:rPr>
                <w:rFonts w:eastAsia="Times New Roman" w:cs="Calibri"/>
                <w:lang w:eastAsia="de-CH"/>
              </w:rPr>
              <w:t>11 H</w:t>
            </w:r>
            <w:r w:rsidRPr="00E262AD">
              <w:rPr>
                <w:rFonts w:eastAsia="Times New Roman" w:cs="Calibri"/>
                <w:vertAlign w:val="subscript"/>
                <w:lang w:eastAsia="de-CH"/>
              </w:rPr>
              <w:t>2</w:t>
            </w:r>
            <w:r w:rsidRPr="00E262AD">
              <w:rPr>
                <w:rFonts w:eastAsia="Times New Roman" w:cs="Calibri"/>
                <w:lang w:eastAsia="de-CH"/>
              </w:rPr>
              <w:t xml:space="preserve">O </w:t>
            </w:r>
            <w:r w:rsidR="003E072E" w:rsidRPr="00973565">
              <w:rPr>
                <w:rFonts w:ascii="Brush Script MT" w:hAnsi="Brush Script MT"/>
              </w:rPr>
              <w:t>l</w:t>
            </w:r>
            <w:r w:rsidRPr="00E262AD">
              <w:rPr>
                <w:rFonts w:eastAsia="Times New Roman" w:cs="Calibri"/>
                <w:lang w:eastAsia="de-CH"/>
              </w:rPr>
              <w:t xml:space="preserve"> </w:t>
            </w:r>
          </w:p>
        </w:tc>
        <w:tc>
          <w:tcPr>
            <w:tcW w:w="850" w:type="dxa"/>
          </w:tcPr>
          <w:p w14:paraId="6C789FFD" w14:textId="77777777" w:rsidR="00AF4CEA" w:rsidRDefault="00AF4CEA" w:rsidP="000827EE">
            <w:pPr>
              <w:rPr>
                <w:rFonts w:eastAsia="Times New Roman" w:cs="Calibri"/>
                <w:lang w:val="en-GB" w:eastAsia="de-CH"/>
              </w:rPr>
            </w:pPr>
            <w:r>
              <w:rPr>
                <w:rFonts w:eastAsia="Times New Roman" w:cs="Calibri"/>
                <w:lang w:val="en-GB" w:eastAsia="de-CH"/>
              </w:rPr>
              <w:t xml:space="preserve">+ </w:t>
            </w:r>
            <w:r w:rsidRPr="00E262AD">
              <w:rPr>
                <w:rFonts w:eastAsia="Times New Roman" w:cs="Calibri"/>
                <w:lang w:val="en-GB" w:eastAsia="de-CH"/>
              </w:rPr>
              <w:t>CO</w:t>
            </w:r>
            <w:r w:rsidRPr="00E262AD">
              <w:rPr>
                <w:rFonts w:eastAsia="Times New Roman" w:cs="Calibri"/>
                <w:vertAlign w:val="subscript"/>
                <w:lang w:val="en-GB" w:eastAsia="de-CH"/>
              </w:rPr>
              <w:t>2</w:t>
            </w:r>
            <w:r w:rsidRPr="00E262AD">
              <w:rPr>
                <w:rFonts w:eastAsia="Times New Roman" w:cs="Calibri"/>
                <w:lang w:val="en-GB" w:eastAsia="de-CH"/>
              </w:rPr>
              <w:t xml:space="preserve"> </w:t>
            </w:r>
          </w:p>
          <w:p w14:paraId="6A9EB0DB" w14:textId="77777777" w:rsidR="00AF4CEA" w:rsidRPr="00E262AD" w:rsidRDefault="00AF4CEA" w:rsidP="000827EE">
            <w:pPr>
              <w:rPr>
                <w:rFonts w:cs="Calibri"/>
              </w:rPr>
            </w:pPr>
            <w:r w:rsidRPr="00E262AD">
              <w:rPr>
                <w:rFonts w:eastAsia="Times New Roman" w:cs="Calibri"/>
                <w:lang w:val="en-GB" w:eastAsia="de-CH"/>
              </w:rPr>
              <w:t xml:space="preserve">g   </w:t>
            </w:r>
          </w:p>
        </w:tc>
        <w:tc>
          <w:tcPr>
            <w:tcW w:w="992" w:type="dxa"/>
          </w:tcPr>
          <w:p w14:paraId="64F3BCD0" w14:textId="77777777" w:rsidR="00AF4CEA" w:rsidRDefault="00AF4CEA" w:rsidP="000827EE">
            <w:pPr>
              <w:rPr>
                <w:rFonts w:eastAsia="Times New Roman" w:cs="Calibri"/>
                <w:vertAlign w:val="superscript"/>
                <w:lang w:val="en-GB" w:eastAsia="de-CH"/>
              </w:rPr>
            </w:pPr>
            <w:r>
              <w:rPr>
                <w:rFonts w:eastAsia="Times New Roman" w:cs="Calibri"/>
                <w:lang w:val="en-GB" w:eastAsia="de-CH"/>
              </w:rPr>
              <w:t xml:space="preserve">+ </w:t>
            </w:r>
            <w:r w:rsidRPr="00E262AD">
              <w:rPr>
                <w:rFonts w:eastAsia="Times New Roman" w:cs="Calibri"/>
                <w:lang w:val="en-GB" w:eastAsia="de-CH"/>
              </w:rPr>
              <w:t>2 Na</w:t>
            </w:r>
            <w:r w:rsidRPr="00E262AD">
              <w:rPr>
                <w:rFonts w:eastAsia="Times New Roman" w:cs="Calibri"/>
                <w:vertAlign w:val="superscript"/>
                <w:lang w:val="en-GB" w:eastAsia="de-CH"/>
              </w:rPr>
              <w:t>+</w:t>
            </w:r>
          </w:p>
          <w:p w14:paraId="759F700B" w14:textId="77777777" w:rsidR="00AF4CEA" w:rsidRPr="00E262AD" w:rsidRDefault="00AF4CEA" w:rsidP="000827EE">
            <w:pPr>
              <w:rPr>
                <w:rFonts w:cs="Calibri"/>
              </w:rPr>
            </w:pPr>
            <w:r w:rsidRPr="00E262AD">
              <w:rPr>
                <w:rFonts w:eastAsia="Times New Roman" w:cs="Calibri"/>
                <w:lang w:val="en-GB" w:eastAsia="de-CH"/>
              </w:rPr>
              <w:t xml:space="preserve">aq   </w:t>
            </w:r>
          </w:p>
        </w:tc>
        <w:tc>
          <w:tcPr>
            <w:tcW w:w="851" w:type="dxa"/>
          </w:tcPr>
          <w:p w14:paraId="009A5933" w14:textId="77777777" w:rsidR="00AF4CEA" w:rsidRPr="00E262AD" w:rsidRDefault="00AF4CEA" w:rsidP="000827EE">
            <w:pPr>
              <w:rPr>
                <w:rFonts w:cs="Calibri"/>
              </w:rPr>
            </w:pPr>
            <w:r>
              <w:rPr>
                <w:rFonts w:eastAsia="Times New Roman" w:cs="Calibri"/>
                <w:lang w:val="en-GB" w:eastAsia="de-CH"/>
              </w:rPr>
              <w:t xml:space="preserve">+ </w:t>
            </w:r>
            <w:r w:rsidRPr="00E262AD">
              <w:rPr>
                <w:rFonts w:eastAsia="Times New Roman" w:cs="Calibri"/>
                <w:lang w:val="en-GB" w:eastAsia="de-CH"/>
              </w:rPr>
              <w:t>2 Cl</w:t>
            </w:r>
            <w:r w:rsidRPr="00E262AD">
              <w:rPr>
                <w:rFonts w:eastAsia="Times New Roman" w:cs="Calibri"/>
                <w:vertAlign w:val="superscript"/>
                <w:lang w:val="en-GB" w:eastAsia="de-CH"/>
              </w:rPr>
              <w:t>-</w:t>
            </w:r>
            <w:r w:rsidRPr="00E262AD">
              <w:rPr>
                <w:rFonts w:eastAsia="Times New Roman" w:cs="Calibri"/>
                <w:lang w:val="en-GB" w:eastAsia="de-CH"/>
              </w:rPr>
              <w:t xml:space="preserve"> aq  </w:t>
            </w:r>
          </w:p>
        </w:tc>
        <w:tc>
          <w:tcPr>
            <w:tcW w:w="1843" w:type="dxa"/>
            <w:tcBorders>
              <w:top w:val="nil"/>
              <w:right w:val="nil"/>
            </w:tcBorders>
          </w:tcPr>
          <w:p w14:paraId="3C5CAF1A" w14:textId="77777777" w:rsidR="00AF4CEA" w:rsidRPr="00E262AD" w:rsidRDefault="00AF4CEA" w:rsidP="000827EE">
            <w:pPr>
              <w:rPr>
                <w:rFonts w:cs="Calibri"/>
              </w:rPr>
            </w:pPr>
          </w:p>
        </w:tc>
      </w:tr>
      <w:tr w:rsidR="00AF4CEA" w:rsidRPr="00E262AD" w14:paraId="197E4152" w14:textId="77777777" w:rsidTr="000827EE">
        <w:tc>
          <w:tcPr>
            <w:tcW w:w="708" w:type="dxa"/>
          </w:tcPr>
          <w:p w14:paraId="4EC4C010" w14:textId="77777777" w:rsidR="00AF4CEA" w:rsidRPr="00290244" w:rsidRDefault="00AF4CEA" w:rsidP="000827EE">
            <w:pPr>
              <w:rPr>
                <w:rFonts w:cs="Calibri"/>
                <w:b/>
                <w:bCs/>
              </w:rPr>
            </w:pPr>
            <w:r w:rsidRPr="00290244">
              <w:rPr>
                <w:rFonts w:ascii="Symbol" w:eastAsia="Times New Roman" w:hAnsi="Symbol" w:cs="Calibri"/>
                <w:b/>
                <w:bCs/>
                <w:lang w:eastAsia="de-CH"/>
              </w:rPr>
              <w:t>D</w:t>
            </w:r>
            <w:r w:rsidRPr="00290244">
              <w:rPr>
                <w:rFonts w:eastAsia="Times New Roman" w:cs="Calibri"/>
                <w:b/>
                <w:bCs/>
                <w:lang w:eastAsia="de-CH"/>
              </w:rPr>
              <w:t>H =</w:t>
            </w:r>
          </w:p>
        </w:tc>
        <w:tc>
          <w:tcPr>
            <w:tcW w:w="1501" w:type="dxa"/>
          </w:tcPr>
          <w:p w14:paraId="6D08F682" w14:textId="77777777" w:rsidR="00AF4CEA" w:rsidRPr="00E262AD" w:rsidRDefault="00AF4CEA" w:rsidP="000827EE">
            <w:pPr>
              <w:rPr>
                <w:rFonts w:cs="Calibri"/>
              </w:rPr>
            </w:pPr>
            <w:r w:rsidRPr="00E262AD">
              <w:rPr>
                <w:rFonts w:cs="Calibri"/>
              </w:rPr>
              <w:t>4080</w:t>
            </w:r>
          </w:p>
        </w:tc>
        <w:tc>
          <w:tcPr>
            <w:tcW w:w="910" w:type="dxa"/>
          </w:tcPr>
          <w:p w14:paraId="0BE5CB1F" w14:textId="77777777" w:rsidR="00AF4CEA" w:rsidRPr="00E262AD" w:rsidRDefault="00AF4CEA" w:rsidP="000827EE">
            <w:pPr>
              <w:rPr>
                <w:rFonts w:cs="Calibri"/>
              </w:rPr>
            </w:pPr>
            <w:r w:rsidRPr="00E262AD">
              <w:rPr>
                <w:rFonts w:cs="Calibri"/>
              </w:rPr>
              <w:t>334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09AE1B56" w14:textId="77777777" w:rsidR="00AF4CEA" w:rsidRPr="00E262AD" w:rsidRDefault="00AF4CEA" w:rsidP="000827EE">
            <w:pPr>
              <w:rPr>
                <w:rFonts w:cs="Calibri"/>
              </w:rPr>
            </w:pPr>
          </w:p>
        </w:tc>
        <w:tc>
          <w:tcPr>
            <w:tcW w:w="851" w:type="dxa"/>
          </w:tcPr>
          <w:p w14:paraId="775B791F" w14:textId="77777777" w:rsidR="00AF4CEA" w:rsidRPr="00E262AD" w:rsidRDefault="00AF4CEA" w:rsidP="000827EE">
            <w:pPr>
              <w:rPr>
                <w:rFonts w:cs="Calibri"/>
              </w:rPr>
            </w:pPr>
            <w:r w:rsidRPr="00E262AD">
              <w:rPr>
                <w:rFonts w:eastAsia="Times New Roman" w:cs="Calibri"/>
                <w:lang w:eastAsia="de-CH"/>
              </w:rPr>
              <w:t>-3146</w:t>
            </w:r>
          </w:p>
        </w:tc>
        <w:tc>
          <w:tcPr>
            <w:tcW w:w="850" w:type="dxa"/>
          </w:tcPr>
          <w:p w14:paraId="0B429406" w14:textId="77777777" w:rsidR="00AF4CEA" w:rsidRPr="00E262AD" w:rsidRDefault="00AF4CEA" w:rsidP="000827EE">
            <w:pPr>
              <w:rPr>
                <w:rFonts w:cs="Calibri"/>
              </w:rPr>
            </w:pPr>
            <w:r w:rsidRPr="00E262AD">
              <w:rPr>
                <w:rFonts w:eastAsia="Times New Roman" w:cs="Calibri"/>
                <w:lang w:eastAsia="de-CH"/>
              </w:rPr>
              <w:t>-393</w:t>
            </w:r>
          </w:p>
        </w:tc>
        <w:tc>
          <w:tcPr>
            <w:tcW w:w="992" w:type="dxa"/>
          </w:tcPr>
          <w:p w14:paraId="1435641A" w14:textId="77777777" w:rsidR="00AF4CEA" w:rsidRPr="00E262AD" w:rsidRDefault="00AF4CEA" w:rsidP="000827EE">
            <w:pPr>
              <w:rPr>
                <w:rFonts w:cs="Calibri"/>
              </w:rPr>
            </w:pPr>
            <w:r w:rsidRPr="00E262AD">
              <w:rPr>
                <w:rFonts w:eastAsia="Times New Roman" w:cs="Calibri"/>
                <w:lang w:eastAsia="de-CH"/>
              </w:rPr>
              <w:t>-480</w:t>
            </w:r>
          </w:p>
        </w:tc>
        <w:tc>
          <w:tcPr>
            <w:tcW w:w="851" w:type="dxa"/>
          </w:tcPr>
          <w:p w14:paraId="5F4DFC94" w14:textId="77777777" w:rsidR="00AF4CEA" w:rsidRPr="00E262AD" w:rsidRDefault="00AF4CEA" w:rsidP="000827EE">
            <w:pPr>
              <w:rPr>
                <w:rFonts w:cs="Calibri"/>
              </w:rPr>
            </w:pPr>
            <w:r w:rsidRPr="00E262AD">
              <w:rPr>
                <w:rFonts w:eastAsia="Times New Roman" w:cs="Calibri"/>
                <w:lang w:eastAsia="de-CH"/>
              </w:rPr>
              <w:t>-334</w:t>
            </w:r>
          </w:p>
        </w:tc>
        <w:tc>
          <w:tcPr>
            <w:tcW w:w="1843" w:type="dxa"/>
            <w:vAlign w:val="bottom"/>
          </w:tcPr>
          <w:p w14:paraId="4DDFB060" w14:textId="77777777" w:rsidR="00AF4CEA" w:rsidRPr="00E262AD" w:rsidRDefault="00AF4CEA" w:rsidP="000827EE">
            <w:pPr>
              <w:rPr>
                <w:rFonts w:cs="Calibri"/>
              </w:rPr>
            </w:pPr>
            <w:r w:rsidRPr="00E262AD">
              <w:rPr>
                <w:rFonts w:eastAsia="Times New Roman" w:cs="Calibri"/>
                <w:b/>
                <w:bCs/>
                <w:lang w:eastAsia="de-CH"/>
              </w:rPr>
              <w:t xml:space="preserve">= </w:t>
            </w:r>
            <w:r>
              <w:rPr>
                <w:rFonts w:eastAsia="Times New Roman" w:cs="Calibri"/>
                <w:b/>
                <w:bCs/>
                <w:lang w:eastAsia="de-CH"/>
              </w:rPr>
              <w:t>+</w:t>
            </w:r>
            <w:r w:rsidRPr="00E262AD">
              <w:rPr>
                <w:rFonts w:eastAsia="Times New Roman" w:cs="Calibri"/>
                <w:b/>
                <w:bCs/>
                <w:lang w:eastAsia="de-CH"/>
              </w:rPr>
              <w:t>61 kJ/mol</w:t>
            </w:r>
          </w:p>
        </w:tc>
      </w:tr>
      <w:tr w:rsidR="00AF4CEA" w:rsidRPr="00E262AD" w14:paraId="1646CAF5" w14:textId="77777777" w:rsidTr="000827EE">
        <w:tc>
          <w:tcPr>
            <w:tcW w:w="708" w:type="dxa"/>
          </w:tcPr>
          <w:p w14:paraId="1B9CB697" w14:textId="77777777" w:rsidR="00AF4CEA" w:rsidRPr="00290244" w:rsidRDefault="00AF4CEA" w:rsidP="000827EE">
            <w:pPr>
              <w:rPr>
                <w:rFonts w:cs="Calibri"/>
                <w:b/>
                <w:bCs/>
              </w:rPr>
            </w:pPr>
            <w:r w:rsidRPr="00290244">
              <w:rPr>
                <w:rFonts w:ascii="Symbol" w:eastAsia="Times New Roman" w:hAnsi="Symbol" w:cs="Calibri"/>
                <w:b/>
                <w:bCs/>
                <w:lang w:eastAsia="de-CH"/>
              </w:rPr>
              <w:t>D</w:t>
            </w:r>
            <w:r w:rsidRPr="00290244">
              <w:rPr>
                <w:rFonts w:eastAsia="Times New Roman" w:cs="Calibri"/>
                <w:b/>
                <w:bCs/>
                <w:lang w:eastAsia="de-CH"/>
              </w:rPr>
              <w:t>G =</w:t>
            </w:r>
          </w:p>
        </w:tc>
        <w:tc>
          <w:tcPr>
            <w:tcW w:w="1501" w:type="dxa"/>
          </w:tcPr>
          <w:p w14:paraId="6615837D" w14:textId="77777777" w:rsidR="00AF4CEA" w:rsidRPr="00E262AD" w:rsidRDefault="00AF4CEA" w:rsidP="000827EE">
            <w:pPr>
              <w:rPr>
                <w:rFonts w:cs="Calibri"/>
              </w:rPr>
            </w:pPr>
            <w:r w:rsidRPr="00E262AD">
              <w:rPr>
                <w:rFonts w:cs="Calibri"/>
              </w:rPr>
              <w:t>3430</w:t>
            </w:r>
          </w:p>
        </w:tc>
        <w:tc>
          <w:tcPr>
            <w:tcW w:w="910" w:type="dxa"/>
          </w:tcPr>
          <w:p w14:paraId="62623AEF" w14:textId="77777777" w:rsidR="00AF4CEA" w:rsidRPr="00E262AD" w:rsidRDefault="00AF4CEA" w:rsidP="000827EE">
            <w:pPr>
              <w:rPr>
                <w:rFonts w:cs="Calibri"/>
              </w:rPr>
            </w:pPr>
            <w:r w:rsidRPr="00E262AD">
              <w:rPr>
                <w:rFonts w:cs="Calibri"/>
              </w:rPr>
              <w:t>262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6D7BCB92" w14:textId="77777777" w:rsidR="00AF4CEA" w:rsidRPr="00E262AD" w:rsidRDefault="00AF4CEA" w:rsidP="000827EE">
            <w:pPr>
              <w:rPr>
                <w:rFonts w:cs="Calibri"/>
              </w:rPr>
            </w:pPr>
          </w:p>
        </w:tc>
        <w:tc>
          <w:tcPr>
            <w:tcW w:w="851" w:type="dxa"/>
          </w:tcPr>
          <w:p w14:paraId="413D9DB2" w14:textId="77777777" w:rsidR="00AF4CEA" w:rsidRPr="00E262AD" w:rsidRDefault="00AF4CEA" w:rsidP="000827EE">
            <w:pPr>
              <w:rPr>
                <w:rFonts w:cs="Calibri"/>
              </w:rPr>
            </w:pPr>
            <w:r w:rsidRPr="00E262AD">
              <w:rPr>
                <w:rFonts w:eastAsia="Times New Roman" w:cs="Calibri"/>
                <w:lang w:eastAsia="de-CH"/>
              </w:rPr>
              <w:t>-2607</w:t>
            </w:r>
          </w:p>
        </w:tc>
        <w:tc>
          <w:tcPr>
            <w:tcW w:w="850" w:type="dxa"/>
          </w:tcPr>
          <w:p w14:paraId="73D780AA" w14:textId="77777777" w:rsidR="00AF4CEA" w:rsidRPr="00E262AD" w:rsidRDefault="00AF4CEA" w:rsidP="000827EE">
            <w:pPr>
              <w:rPr>
                <w:rFonts w:cs="Calibri"/>
              </w:rPr>
            </w:pPr>
            <w:r w:rsidRPr="00E262AD">
              <w:rPr>
                <w:rFonts w:eastAsia="Times New Roman" w:cs="Calibri"/>
                <w:lang w:eastAsia="de-CH"/>
              </w:rPr>
              <w:t>-394</w:t>
            </w:r>
          </w:p>
        </w:tc>
        <w:tc>
          <w:tcPr>
            <w:tcW w:w="992" w:type="dxa"/>
          </w:tcPr>
          <w:p w14:paraId="2D6FF325" w14:textId="77777777" w:rsidR="00AF4CEA" w:rsidRPr="00E262AD" w:rsidRDefault="00AF4CEA" w:rsidP="000827EE">
            <w:pPr>
              <w:rPr>
                <w:rFonts w:cs="Calibri"/>
              </w:rPr>
            </w:pPr>
            <w:r w:rsidRPr="00E262AD">
              <w:rPr>
                <w:rFonts w:eastAsia="Times New Roman" w:cs="Calibri"/>
                <w:lang w:eastAsia="de-CH"/>
              </w:rPr>
              <w:t>-524</w:t>
            </w:r>
          </w:p>
        </w:tc>
        <w:tc>
          <w:tcPr>
            <w:tcW w:w="851" w:type="dxa"/>
          </w:tcPr>
          <w:p w14:paraId="3ACF8FCF" w14:textId="77777777" w:rsidR="00AF4CEA" w:rsidRPr="00E262AD" w:rsidRDefault="00AF4CEA" w:rsidP="000827EE">
            <w:pPr>
              <w:rPr>
                <w:rFonts w:cs="Calibri"/>
              </w:rPr>
            </w:pPr>
            <w:r w:rsidRPr="00E262AD">
              <w:rPr>
                <w:rFonts w:eastAsia="Times New Roman" w:cs="Calibri"/>
                <w:lang w:eastAsia="de-CH"/>
              </w:rPr>
              <w:t>-262</w:t>
            </w:r>
          </w:p>
        </w:tc>
        <w:tc>
          <w:tcPr>
            <w:tcW w:w="1843" w:type="dxa"/>
            <w:vAlign w:val="bottom"/>
          </w:tcPr>
          <w:p w14:paraId="47CCC8F9" w14:textId="77777777" w:rsidR="00AF4CEA" w:rsidRPr="00E262AD" w:rsidRDefault="00AF4CEA" w:rsidP="000827EE">
            <w:pPr>
              <w:rPr>
                <w:rFonts w:cs="Calibri"/>
              </w:rPr>
            </w:pPr>
            <w:r w:rsidRPr="00E262AD">
              <w:rPr>
                <w:rFonts w:eastAsia="Times New Roman" w:cs="Calibri"/>
                <w:b/>
                <w:bCs/>
                <w:lang w:eastAsia="de-CH"/>
              </w:rPr>
              <w:t xml:space="preserve">= -95 kJ/mol </w:t>
            </w:r>
          </w:p>
        </w:tc>
      </w:tr>
      <w:tr w:rsidR="00AF4CEA" w:rsidRPr="00E262AD" w14:paraId="68C59D68" w14:textId="77777777" w:rsidTr="000827EE">
        <w:tc>
          <w:tcPr>
            <w:tcW w:w="708" w:type="dxa"/>
          </w:tcPr>
          <w:p w14:paraId="34E4CBF5" w14:textId="77777777" w:rsidR="00AF4CEA" w:rsidRPr="00290244" w:rsidRDefault="00AF4CEA" w:rsidP="000827EE">
            <w:pPr>
              <w:rPr>
                <w:rFonts w:cs="Calibri"/>
                <w:b/>
                <w:bCs/>
              </w:rPr>
            </w:pPr>
            <w:r w:rsidRPr="00290244">
              <w:rPr>
                <w:rFonts w:ascii="Symbol" w:eastAsia="Times New Roman" w:hAnsi="Symbol" w:cs="Calibri"/>
                <w:b/>
                <w:bCs/>
                <w:lang w:eastAsia="de-CH"/>
              </w:rPr>
              <w:t>D</w:t>
            </w:r>
            <w:r w:rsidRPr="00290244">
              <w:rPr>
                <w:rFonts w:eastAsia="Times New Roman" w:cs="Calibri"/>
                <w:b/>
                <w:bCs/>
                <w:lang w:eastAsia="de-CH"/>
              </w:rPr>
              <w:t>S =</w:t>
            </w:r>
          </w:p>
        </w:tc>
        <w:tc>
          <w:tcPr>
            <w:tcW w:w="1501" w:type="dxa"/>
          </w:tcPr>
          <w:p w14:paraId="48713D43" w14:textId="77777777" w:rsidR="00AF4CEA" w:rsidRPr="00E262AD" w:rsidRDefault="00AF4CEA" w:rsidP="000827EE">
            <w:pPr>
              <w:rPr>
                <w:rFonts w:cs="Calibri"/>
              </w:rPr>
            </w:pPr>
            <w:r w:rsidRPr="00E262AD">
              <w:rPr>
                <w:rFonts w:cs="Calibri"/>
              </w:rPr>
              <w:t>-565</w:t>
            </w:r>
          </w:p>
        </w:tc>
        <w:tc>
          <w:tcPr>
            <w:tcW w:w="910" w:type="dxa"/>
          </w:tcPr>
          <w:p w14:paraId="3B480337" w14:textId="77777777" w:rsidR="00AF4CEA" w:rsidRPr="00E262AD" w:rsidRDefault="00AF4CEA" w:rsidP="000827EE">
            <w:pPr>
              <w:rPr>
                <w:rFonts w:cs="Calibri"/>
              </w:rPr>
            </w:pPr>
            <w:r w:rsidRPr="00E262AD">
              <w:rPr>
                <w:rFonts w:cs="Calibri"/>
              </w:rPr>
              <w:t>-112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54B02095" w14:textId="77777777" w:rsidR="00AF4CEA" w:rsidRPr="00E262AD" w:rsidRDefault="00AF4CEA" w:rsidP="000827EE">
            <w:pPr>
              <w:rPr>
                <w:rFonts w:cs="Calibri"/>
              </w:rPr>
            </w:pPr>
          </w:p>
        </w:tc>
        <w:tc>
          <w:tcPr>
            <w:tcW w:w="851" w:type="dxa"/>
          </w:tcPr>
          <w:p w14:paraId="03DED889" w14:textId="77777777" w:rsidR="00AF4CEA" w:rsidRPr="00E262AD" w:rsidRDefault="00AF4CEA" w:rsidP="000827EE">
            <w:pPr>
              <w:rPr>
                <w:rFonts w:cs="Calibri"/>
              </w:rPr>
            </w:pPr>
            <w:r w:rsidRPr="00E262AD">
              <w:rPr>
                <w:rFonts w:eastAsia="Times New Roman" w:cs="Calibri"/>
                <w:lang w:eastAsia="de-CH"/>
              </w:rPr>
              <w:t>770</w:t>
            </w:r>
          </w:p>
        </w:tc>
        <w:tc>
          <w:tcPr>
            <w:tcW w:w="850" w:type="dxa"/>
          </w:tcPr>
          <w:p w14:paraId="1725C289" w14:textId="77777777" w:rsidR="00AF4CEA" w:rsidRPr="00E262AD" w:rsidRDefault="00AF4CEA" w:rsidP="000827EE">
            <w:pPr>
              <w:rPr>
                <w:rFonts w:cs="Calibri"/>
              </w:rPr>
            </w:pPr>
            <w:r w:rsidRPr="00E262AD">
              <w:rPr>
                <w:rFonts w:eastAsia="Times New Roman" w:cs="Calibri"/>
                <w:lang w:eastAsia="de-CH"/>
              </w:rPr>
              <w:t>214</w:t>
            </w:r>
          </w:p>
        </w:tc>
        <w:tc>
          <w:tcPr>
            <w:tcW w:w="992" w:type="dxa"/>
          </w:tcPr>
          <w:p w14:paraId="1EA4AF2E" w14:textId="77777777" w:rsidR="00AF4CEA" w:rsidRPr="00E262AD" w:rsidRDefault="00AF4CEA" w:rsidP="000827EE">
            <w:pPr>
              <w:rPr>
                <w:rFonts w:cs="Calibri"/>
              </w:rPr>
            </w:pPr>
            <w:r w:rsidRPr="00E262AD">
              <w:rPr>
                <w:rFonts w:eastAsia="Times New Roman" w:cs="Calibri"/>
                <w:lang w:eastAsia="de-CH"/>
              </w:rPr>
              <w:t>118</w:t>
            </w:r>
          </w:p>
        </w:tc>
        <w:tc>
          <w:tcPr>
            <w:tcW w:w="851" w:type="dxa"/>
          </w:tcPr>
          <w:p w14:paraId="2EE12E09" w14:textId="77777777" w:rsidR="00AF4CEA" w:rsidRPr="00E262AD" w:rsidRDefault="00AF4CEA" w:rsidP="000827EE">
            <w:pPr>
              <w:rPr>
                <w:rFonts w:cs="Calibri"/>
              </w:rPr>
            </w:pPr>
            <w:r w:rsidRPr="00E262AD">
              <w:rPr>
                <w:rFonts w:eastAsia="Times New Roman" w:cs="Calibri"/>
                <w:lang w:eastAsia="de-CH"/>
              </w:rPr>
              <w:t>114</w:t>
            </w:r>
          </w:p>
        </w:tc>
        <w:tc>
          <w:tcPr>
            <w:tcW w:w="1843" w:type="dxa"/>
            <w:vAlign w:val="bottom"/>
          </w:tcPr>
          <w:p w14:paraId="0FAFDD33" w14:textId="77777777" w:rsidR="00AF4CEA" w:rsidRPr="00E262AD" w:rsidRDefault="00AF4CEA" w:rsidP="000827EE">
            <w:pPr>
              <w:rPr>
                <w:rFonts w:cs="Calibri"/>
              </w:rPr>
            </w:pPr>
            <w:r w:rsidRPr="00E262AD">
              <w:rPr>
                <w:rFonts w:eastAsia="Times New Roman" w:cs="Calibri"/>
                <w:b/>
                <w:bCs/>
                <w:lang w:eastAsia="de-CH"/>
              </w:rPr>
              <w:t xml:space="preserve">= </w:t>
            </w:r>
            <w:r>
              <w:rPr>
                <w:rFonts w:eastAsia="Times New Roman" w:cs="Calibri"/>
                <w:b/>
                <w:bCs/>
                <w:lang w:eastAsia="de-CH"/>
              </w:rPr>
              <w:t>+</w:t>
            </w:r>
            <w:r w:rsidRPr="00E262AD">
              <w:rPr>
                <w:rFonts w:eastAsia="Times New Roman" w:cs="Calibri"/>
                <w:b/>
                <w:bCs/>
                <w:lang w:eastAsia="de-CH"/>
              </w:rPr>
              <w:t>539 kJ/(</w:t>
            </w:r>
            <w:proofErr w:type="spellStart"/>
            <w:r w:rsidRPr="00E262AD">
              <w:rPr>
                <w:rFonts w:eastAsia="Times New Roman" w:cs="Calibri"/>
                <w:b/>
                <w:bCs/>
                <w:lang w:eastAsia="de-CH"/>
              </w:rPr>
              <w:t>K·mol</w:t>
            </w:r>
            <w:proofErr w:type="spellEnd"/>
            <w:r w:rsidRPr="00E262AD">
              <w:rPr>
                <w:rFonts w:eastAsia="Times New Roman" w:cs="Calibri"/>
                <w:b/>
                <w:bCs/>
                <w:lang w:eastAsia="de-CH"/>
              </w:rPr>
              <w:t>)</w:t>
            </w:r>
          </w:p>
        </w:tc>
      </w:tr>
    </w:tbl>
    <w:p w14:paraId="7A955194" w14:textId="77777777" w:rsidR="002E250E" w:rsidRDefault="002E250E" w:rsidP="00AF4CEA"/>
    <w:p w14:paraId="65C70450" w14:textId="356E624B" w:rsidR="00AF4CEA" w:rsidRDefault="00AF4CEA" w:rsidP="00AF4CEA">
      <w:r w:rsidRPr="007C126A">
        <w:rPr>
          <w:vertAlign w:val="superscript"/>
        </w:rPr>
        <w:t>1</w:t>
      </w:r>
      <w:r>
        <w:rPr>
          <w:vertAlign w:val="superscript"/>
        </w:rPr>
        <w:t xml:space="preserve"> </w:t>
      </w:r>
      <w:r>
        <w:t xml:space="preserve">Die Verwendung des </w:t>
      </w:r>
      <w:proofErr w:type="spellStart"/>
      <w:r>
        <w:t>Dekahydrats</w:t>
      </w:r>
      <w:proofErr w:type="spellEnd"/>
      <w:r>
        <w:t xml:space="preserve"> und nicht der anderen mehr oder weniger wasserhaltigen Natriumcarbonat-Varietäten, ist entscheidend. Siehe «</w:t>
      </w:r>
      <w:hyperlink r:id="rId10" w:history="1">
        <w:r w:rsidRPr="007C126A">
          <w:rPr>
            <w:rStyle w:val="Hyperlink"/>
          </w:rPr>
          <w:t>Soda (Mineral)</w:t>
        </w:r>
      </w:hyperlink>
      <w:r>
        <w:t>» und «</w:t>
      </w:r>
      <w:hyperlink r:id="rId11" w:history="1">
        <w:r w:rsidRPr="007C126A">
          <w:rPr>
            <w:rStyle w:val="Hyperlink"/>
          </w:rPr>
          <w:t>Natriumcarbonat</w:t>
        </w:r>
      </w:hyperlink>
      <w:r>
        <w:t>» auf Wikipedia. Das Kristallwasser wird zum Lösen des Salzes benötigt.</w:t>
      </w:r>
      <w:r>
        <w:br w:type="page"/>
      </w:r>
    </w:p>
    <w:p w14:paraId="18DC1D75" w14:textId="5BDC0D10" w:rsidR="00594E01" w:rsidRPr="00594E01" w:rsidRDefault="00594E01" w:rsidP="00594E01">
      <w:pPr>
        <w:rPr>
          <w:b/>
          <w:bCs/>
          <w:sz w:val="24"/>
          <w:szCs w:val="24"/>
        </w:rPr>
      </w:pPr>
      <w:r w:rsidRPr="00594E01">
        <w:rPr>
          <w:b/>
          <w:bCs/>
          <w:sz w:val="24"/>
          <w:szCs w:val="24"/>
        </w:rPr>
        <w:lastRenderedPageBreak/>
        <w:t>Volumen</w:t>
      </w:r>
      <w:r>
        <w:rPr>
          <w:b/>
          <w:bCs/>
          <w:sz w:val="24"/>
          <w:szCs w:val="24"/>
        </w:rPr>
        <w:t>ab</w:t>
      </w:r>
      <w:r w:rsidRPr="00594E01">
        <w:rPr>
          <w:b/>
          <w:bCs/>
          <w:sz w:val="24"/>
          <w:szCs w:val="24"/>
        </w:rPr>
        <w:t xml:space="preserve">nahme </w:t>
      </w:r>
    </w:p>
    <w:p w14:paraId="52B41174" w14:textId="77777777" w:rsidR="00D150F6" w:rsidRDefault="00D150F6"/>
    <w:p w14:paraId="4AAD1F32" w14:textId="77777777" w:rsidR="00594E01" w:rsidRDefault="00594E01" w:rsidP="00594E01">
      <w:pPr>
        <w:spacing w:after="160"/>
      </w:pPr>
      <w:r>
        <w:t>Gib in e</w:t>
      </w:r>
      <w:r w:rsidRPr="0048021D">
        <w:t>ine PET-Flasche (0,5 – 1,5 L)</w:t>
      </w:r>
      <w:r>
        <w:t xml:space="preserve"> wenig (~ 0.5 mL) Wasser fülle und sie dann </w:t>
      </w:r>
      <w:r w:rsidRPr="0048021D">
        <w:t xml:space="preserve">mit Kohlenstoffdioxidgas, z. B. </w:t>
      </w:r>
      <w:r>
        <w:t>aus</w:t>
      </w:r>
      <w:r w:rsidRPr="0048021D">
        <w:t xml:space="preserve"> einem </w:t>
      </w:r>
      <w:proofErr w:type="spellStart"/>
      <w:r w:rsidRPr="0048021D">
        <w:t>Sodastream</w:t>
      </w:r>
      <w:proofErr w:type="spellEnd"/>
      <w:r w:rsidRPr="0048021D">
        <w:t>®-Apparat.</w:t>
      </w:r>
    </w:p>
    <w:p w14:paraId="6EE93180" w14:textId="094F84FA" w:rsidR="00594E01" w:rsidRDefault="00594E01" w:rsidP="00594E01">
      <w:pPr>
        <w:spacing w:after="160"/>
      </w:pPr>
      <w:r w:rsidRPr="0087609B">
        <w:t>Gib dann j</w:t>
      </w:r>
      <w:r w:rsidRPr="00973565">
        <w:t>e nach Grösse ein bis zwei Teelöffel Calciumhydroxid in die «leere» Flasche. Verschliesse</w:t>
      </w:r>
      <w:r>
        <w:t xml:space="preserve"> </w:t>
      </w:r>
      <w:r w:rsidRPr="00973565">
        <w:t>und schütt</w:t>
      </w:r>
      <w:r>
        <w:t>le.</w:t>
      </w:r>
    </w:p>
    <w:p w14:paraId="031CE8E6" w14:textId="441F8975" w:rsidR="00594E01" w:rsidRDefault="00594E01" w:rsidP="00594E01">
      <w:pPr>
        <w:spacing w:after="160"/>
      </w:pPr>
      <w:r>
        <w:t xml:space="preserve">Folgende Reaktion wird ablaufen: </w:t>
      </w:r>
      <w:r w:rsidRPr="00973565">
        <w:t xml:space="preserve"> </w:t>
      </w:r>
      <w:r w:rsidRPr="00973565">
        <w:br/>
        <w:t>Ca(OH)</w:t>
      </w:r>
      <w:r w:rsidRPr="00973565">
        <w:rPr>
          <w:vertAlign w:val="subscript"/>
        </w:rPr>
        <w:t>2</w:t>
      </w:r>
      <w:r w:rsidRPr="00973565">
        <w:t xml:space="preserve"> s + CO</w:t>
      </w:r>
      <w:r w:rsidRPr="00973565">
        <w:rPr>
          <w:vertAlign w:val="subscript"/>
        </w:rPr>
        <w:t>2</w:t>
      </w:r>
      <w:r w:rsidRPr="00973565">
        <w:t xml:space="preserve"> g  </w:t>
      </w:r>
      <w:r w:rsidRPr="00973565">
        <w:sym w:font="Symbol" w:char="F0AE"/>
      </w:r>
      <w:r w:rsidRPr="00973565">
        <w:t xml:space="preserve">  CaCO</w:t>
      </w:r>
      <w:r w:rsidRPr="00973565">
        <w:rPr>
          <w:vertAlign w:val="subscript"/>
        </w:rPr>
        <w:t>3</w:t>
      </w:r>
      <w:r w:rsidRPr="00973565">
        <w:t xml:space="preserve"> s + H</w:t>
      </w:r>
      <w:r w:rsidRPr="00973565">
        <w:rPr>
          <w:vertAlign w:val="subscript"/>
        </w:rPr>
        <w:t>2</w:t>
      </w:r>
      <w:r w:rsidRPr="00973565">
        <w:t>O «</w:t>
      </w:r>
      <w:r w:rsidRPr="00973565">
        <w:rPr>
          <w:rFonts w:ascii="Brush Script MT" w:hAnsi="Brush Script MT"/>
        </w:rPr>
        <w:t>l</w:t>
      </w:r>
      <w:r w:rsidRPr="00973565">
        <w:t xml:space="preserve">»                  </w:t>
      </w:r>
      <w:r w:rsidRPr="00973565">
        <w:br/>
        <w:t>(«</w:t>
      </w:r>
      <w:r w:rsidRPr="00973565">
        <w:rPr>
          <w:rFonts w:ascii="Brush Script MT" w:hAnsi="Brush Script MT"/>
        </w:rPr>
        <w:t>l</w:t>
      </w:r>
      <w:r w:rsidRPr="00973565">
        <w:t>» in Anfügungs- und Schlusszeichen, weil das Wasser nicht richtig frei, sondern an Ca(OH)</w:t>
      </w:r>
      <w:r w:rsidRPr="00973565">
        <w:rPr>
          <w:vertAlign w:val="subscript"/>
        </w:rPr>
        <w:t>2</w:t>
      </w:r>
      <w:r w:rsidRPr="00973565">
        <w:t xml:space="preserve"> s adsorbiert ist.) </w:t>
      </w:r>
    </w:p>
    <w:p w14:paraId="071F7A87" w14:textId="08E915F7" w:rsidR="00594E01" w:rsidRDefault="00594E01" w:rsidP="00594E01">
      <w:pPr>
        <w:spacing w:after="160"/>
      </w:pPr>
      <w:r w:rsidRPr="00973565">
        <w:t>Die Aufnahme von CO</w:t>
      </w:r>
      <w:r w:rsidRPr="00973565">
        <w:rPr>
          <w:vertAlign w:val="subscript"/>
        </w:rPr>
        <w:t>2</w:t>
      </w:r>
      <w:r w:rsidRPr="00973565">
        <w:t xml:space="preserve"> g härtet den Löschkalk und heisst «Abbinden». </w:t>
      </w:r>
    </w:p>
    <w:p w14:paraId="5DAC3EA5" w14:textId="77777777" w:rsidR="00594E01" w:rsidRDefault="00594E01" w:rsidP="00594E01">
      <w:pPr>
        <w:spacing w:after="160"/>
      </w:pPr>
      <w:r w:rsidRPr="00973565">
        <w:t>Bemerkung: Calciumhydroxid-Behälter immer gut verschliessen, damit kein CO</w:t>
      </w:r>
      <w:r w:rsidRPr="00973565">
        <w:rPr>
          <w:vertAlign w:val="subscript"/>
        </w:rPr>
        <w:t>2</w:t>
      </w:r>
      <w:r w:rsidRPr="00973565">
        <w:t xml:space="preserve"> g aufgenommen wird, sonst reagiert es nicht mehr wie gewünscht. Funktioniert der Versuch nicht gut, zuerst das Calciumhydroxid Ca(OH)</w:t>
      </w:r>
      <w:r w:rsidRPr="00973565">
        <w:rPr>
          <w:vertAlign w:val="subscript"/>
        </w:rPr>
        <w:t>2</w:t>
      </w:r>
      <w:r w:rsidRPr="00973565">
        <w:t xml:space="preserve"> s prüfen, ob es nicht zu Kalk (CaCO</w:t>
      </w:r>
      <w:r w:rsidRPr="00973565">
        <w:rPr>
          <w:vertAlign w:val="subscript"/>
        </w:rPr>
        <w:t>3</w:t>
      </w:r>
      <w:r w:rsidRPr="00973565">
        <w:t>) abgebunden hat. Probe: Reagiert es mit Säure unter Freisetzung von Kohlenstoffdioxidgas?</w:t>
      </w:r>
    </w:p>
    <w:p w14:paraId="33EC3A37" w14:textId="77777777" w:rsidR="00594E01" w:rsidRDefault="00594E01" w:rsidP="00594E01">
      <w:pPr>
        <w:spacing w:after="160"/>
        <w:rPr>
          <w:bCs/>
        </w:rPr>
      </w:pPr>
    </w:p>
    <w:p w14:paraId="39D7115A" w14:textId="51079E1E" w:rsidR="00594E01" w:rsidRDefault="00594E01" w:rsidP="00594E01">
      <w:pPr>
        <w:spacing w:after="160"/>
        <w:rPr>
          <w:bCs/>
        </w:rPr>
      </w:pPr>
      <w:r w:rsidRPr="008D69CF">
        <w:rPr>
          <w:bCs/>
          <w:noProof/>
        </w:rPr>
        <w:drawing>
          <wp:inline distT="0" distB="0" distL="0" distR="0" wp14:anchorId="0815B293" wp14:editId="437060C2">
            <wp:extent cx="5340624" cy="2425825"/>
            <wp:effectExtent l="0" t="0" r="0" b="0"/>
            <wp:docPr id="29110113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101134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40624" cy="242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20693D" w14:textId="7F5983F5" w:rsidR="00594E01" w:rsidRDefault="0091085F" w:rsidP="00594E01">
      <w:pPr>
        <w:spacing w:after="160"/>
      </w:pPr>
      <w:r>
        <w:rPr>
          <w:b/>
          <w:bCs/>
        </w:rPr>
        <w:br/>
      </w:r>
      <w:r w:rsidR="00594E01" w:rsidRPr="005261A8">
        <w:rPr>
          <w:b/>
          <w:bCs/>
        </w:rPr>
        <w:t>Diskutiere die Resultate</w:t>
      </w:r>
      <w:r w:rsidR="00594E01">
        <w:t xml:space="preserve"> </w:t>
      </w:r>
    </w:p>
    <w:p w14:paraId="629C4CCD" w14:textId="35CDDFEC" w:rsidR="00594E01" w:rsidRDefault="00594E01" w:rsidP="00594E01">
      <w:pPr>
        <w:spacing w:after="160"/>
      </w:pPr>
      <w:r>
        <w:t xml:space="preserve">- Mit dieser Reaktion wird Kohlenstoffdioxid </w:t>
      </w:r>
      <w:r w:rsidRPr="00973565">
        <w:t>CO</w:t>
      </w:r>
      <w:r w:rsidRPr="00973565">
        <w:rPr>
          <w:vertAlign w:val="subscript"/>
        </w:rPr>
        <w:t>2</w:t>
      </w:r>
      <w:r w:rsidRPr="00973565">
        <w:t xml:space="preserve"> g</w:t>
      </w:r>
      <w:r>
        <w:t xml:space="preserve"> aus der Luft </w:t>
      </w:r>
      <w:r w:rsidR="007440F8">
        <w:t>ent</w:t>
      </w:r>
      <w:r>
        <w:t xml:space="preserve">nommen. </w:t>
      </w:r>
      <w:r w:rsidR="0091085F">
        <w:t xml:space="preserve">Es ist eine Art «Carbon </w:t>
      </w:r>
      <w:proofErr w:type="spellStart"/>
      <w:r w:rsidR="0091085F">
        <w:t>capture</w:t>
      </w:r>
      <w:proofErr w:type="spellEnd"/>
      <w:r w:rsidR="0091085F">
        <w:t xml:space="preserve"> and </w:t>
      </w:r>
      <w:proofErr w:type="spellStart"/>
      <w:r w:rsidR="0091085F">
        <w:t>storage</w:t>
      </w:r>
      <w:proofErr w:type="spellEnd"/>
      <w:r w:rsidR="0091085F">
        <w:t xml:space="preserve"> (CCS)». </w:t>
      </w:r>
      <w:r>
        <w:t xml:space="preserve">Kann das die Lösung für die </w:t>
      </w:r>
      <w:r w:rsidR="0091085F">
        <w:t>zu</w:t>
      </w:r>
      <w:r w:rsidR="007440F8">
        <w:t xml:space="preserve"> grosse</w:t>
      </w:r>
      <w:r w:rsidR="0091085F">
        <w:t xml:space="preserve"> Konzentration des </w:t>
      </w:r>
      <w:r w:rsidR="007440F8">
        <w:t>Treibhausgases</w:t>
      </w:r>
      <w:r w:rsidR="0091085F">
        <w:t xml:space="preserve"> Kohlenstoffdioxid </w:t>
      </w:r>
      <w:r w:rsidR="0091085F" w:rsidRPr="00973565">
        <w:t>CO</w:t>
      </w:r>
      <w:r w:rsidR="0091085F" w:rsidRPr="00973565">
        <w:rPr>
          <w:vertAlign w:val="subscript"/>
        </w:rPr>
        <w:t>2</w:t>
      </w:r>
      <w:r w:rsidR="0091085F" w:rsidRPr="00973565">
        <w:t xml:space="preserve"> g</w:t>
      </w:r>
      <w:r w:rsidR="0091085F">
        <w:t xml:space="preserve"> in der Luft sein. Mache Verbesserungsvorschläge.</w:t>
      </w:r>
    </w:p>
    <w:p w14:paraId="3D83C912" w14:textId="1D345B33" w:rsidR="00594E01" w:rsidRDefault="00594E01" w:rsidP="00594E01">
      <w:pPr>
        <w:spacing w:after="160"/>
        <w:rPr>
          <w:bCs/>
        </w:rPr>
      </w:pPr>
      <w:r>
        <w:t xml:space="preserve">- </w:t>
      </w:r>
      <w:r w:rsidR="003E072E">
        <w:t>Kommentiere die</w:t>
      </w:r>
      <w:r>
        <w:t xml:space="preserve"> folgenden Tabellenwerte</w:t>
      </w:r>
      <w:r w:rsidR="00030E18">
        <w:t xml:space="preserve"> für</w:t>
      </w:r>
      <w:r>
        <w:t xml:space="preserve"> </w:t>
      </w:r>
      <w:r w:rsidR="00030E18" w:rsidRPr="00973565">
        <w:t>Ca(OH)</w:t>
      </w:r>
      <w:r w:rsidR="00030E18" w:rsidRPr="00973565">
        <w:rPr>
          <w:vertAlign w:val="subscript"/>
        </w:rPr>
        <w:t>2</w:t>
      </w:r>
      <w:r w:rsidR="00030E18" w:rsidRPr="00973565">
        <w:t xml:space="preserve"> s + CO</w:t>
      </w:r>
      <w:r w:rsidR="00030E18" w:rsidRPr="00973565">
        <w:rPr>
          <w:vertAlign w:val="subscript"/>
        </w:rPr>
        <w:t>2</w:t>
      </w:r>
      <w:r w:rsidR="00030E18" w:rsidRPr="00973565">
        <w:t xml:space="preserve"> g  </w:t>
      </w:r>
      <w:r w:rsidR="00030E18" w:rsidRPr="00973565">
        <w:sym w:font="Symbol" w:char="F0AE"/>
      </w:r>
      <w:r w:rsidR="00030E18" w:rsidRPr="00973565">
        <w:t xml:space="preserve">  CaCO</w:t>
      </w:r>
      <w:r w:rsidR="00030E18" w:rsidRPr="00973565">
        <w:rPr>
          <w:vertAlign w:val="subscript"/>
        </w:rPr>
        <w:t>3</w:t>
      </w:r>
      <w:r w:rsidR="00030E18" w:rsidRPr="00973565">
        <w:t xml:space="preserve"> s + H</w:t>
      </w:r>
      <w:r w:rsidR="00030E18" w:rsidRPr="00973565">
        <w:rPr>
          <w:vertAlign w:val="subscript"/>
        </w:rPr>
        <w:t>2</w:t>
      </w:r>
      <w:r w:rsidR="00030E18" w:rsidRPr="00973565">
        <w:t xml:space="preserve">O </w:t>
      </w:r>
      <w:r w:rsidR="00030E18" w:rsidRPr="00973565">
        <w:rPr>
          <w:rFonts w:ascii="Brush Script MT" w:hAnsi="Brush Script MT"/>
        </w:rPr>
        <w:t>l</w:t>
      </w:r>
      <w:r w:rsidR="00030E18">
        <w:rPr>
          <w:b/>
          <w:bCs/>
        </w:rPr>
        <w:br/>
      </w:r>
      <w:r w:rsidR="00030E18">
        <w:t xml:space="preserve">(Werte aus «Formeln Tabellen Begriffe», </w:t>
      </w:r>
      <w:proofErr w:type="spellStart"/>
      <w:r w:rsidR="00030E18">
        <w:t>hep</w:t>
      </w:r>
      <w:proofErr w:type="spellEnd"/>
      <w:r w:rsidR="00030E18">
        <w:t xml:space="preserve">-Verlag, frühere Ausgaben </w:t>
      </w:r>
      <w:proofErr w:type="spellStart"/>
      <w:r w:rsidR="00030E18">
        <w:t>orell</w:t>
      </w:r>
      <w:proofErr w:type="spellEnd"/>
      <w:r w:rsidR="00030E18">
        <w:t xml:space="preserve"> </w:t>
      </w:r>
      <w:proofErr w:type="spellStart"/>
      <w:r w:rsidR="00030E18">
        <w:t>füssli</w:t>
      </w:r>
      <w:proofErr w:type="spellEnd"/>
      <w:r w:rsidR="00030E18">
        <w:t>-Verlag)</w:t>
      </w:r>
    </w:p>
    <w:tbl>
      <w:tblPr>
        <w:tblStyle w:val="Tabellenraster"/>
        <w:tblW w:w="8931" w:type="dxa"/>
        <w:tblLook w:val="04A0" w:firstRow="1" w:lastRow="0" w:firstColumn="1" w:lastColumn="0" w:noHBand="0" w:noVBand="1"/>
      </w:tblPr>
      <w:tblGrid>
        <w:gridCol w:w="707"/>
        <w:gridCol w:w="1136"/>
        <w:gridCol w:w="1272"/>
        <w:gridCol w:w="434"/>
        <w:gridCol w:w="1129"/>
        <w:gridCol w:w="1134"/>
        <w:gridCol w:w="3119"/>
      </w:tblGrid>
      <w:tr w:rsidR="00030E18" w:rsidRPr="00E262AD" w14:paraId="25F9F5EC" w14:textId="77777777" w:rsidTr="00030E18">
        <w:tc>
          <w:tcPr>
            <w:tcW w:w="707" w:type="dxa"/>
            <w:tcBorders>
              <w:top w:val="nil"/>
              <w:left w:val="nil"/>
            </w:tcBorders>
          </w:tcPr>
          <w:p w14:paraId="1763E9D1" w14:textId="77777777" w:rsidR="00030E18" w:rsidRPr="00E262AD" w:rsidRDefault="00030E18" w:rsidP="000827EE">
            <w:pPr>
              <w:rPr>
                <w:rFonts w:cs="Calibri"/>
              </w:rPr>
            </w:pPr>
          </w:p>
        </w:tc>
        <w:tc>
          <w:tcPr>
            <w:tcW w:w="1136" w:type="dxa"/>
          </w:tcPr>
          <w:p w14:paraId="6F0DAAEC" w14:textId="363A095B" w:rsidR="00030E18" w:rsidRPr="00E262AD" w:rsidRDefault="00030E18" w:rsidP="000827EE">
            <w:pPr>
              <w:rPr>
                <w:rFonts w:cs="Calibri"/>
              </w:rPr>
            </w:pPr>
            <w:r w:rsidRPr="00973565">
              <w:t>Ca(OH)</w:t>
            </w:r>
            <w:r w:rsidRPr="00973565">
              <w:rPr>
                <w:vertAlign w:val="subscript"/>
              </w:rPr>
              <w:t>2</w:t>
            </w:r>
            <w:r w:rsidRPr="00973565">
              <w:t xml:space="preserve"> </w:t>
            </w:r>
            <w:r w:rsidRPr="00E262AD">
              <w:rPr>
                <w:rFonts w:eastAsia="Times New Roman" w:cs="Calibri"/>
                <w:lang w:val="en-GB" w:eastAsia="de-CH"/>
              </w:rPr>
              <w:t xml:space="preserve">s    </w:t>
            </w:r>
          </w:p>
        </w:tc>
        <w:tc>
          <w:tcPr>
            <w:tcW w:w="1272" w:type="dxa"/>
          </w:tcPr>
          <w:p w14:paraId="7A63222E" w14:textId="1F8E1E6C" w:rsidR="00030E18" w:rsidRPr="00E262AD" w:rsidRDefault="00030E18" w:rsidP="000827EE">
            <w:pPr>
              <w:rPr>
                <w:rFonts w:cs="Calibri"/>
              </w:rPr>
            </w:pPr>
            <w:r w:rsidRPr="00E262AD">
              <w:rPr>
                <w:rFonts w:eastAsia="Times New Roman" w:cs="Calibri"/>
                <w:lang w:val="en-GB" w:eastAsia="de-CH"/>
              </w:rPr>
              <w:t xml:space="preserve">+ </w:t>
            </w:r>
            <w:r w:rsidRPr="00973565">
              <w:t>CO</w:t>
            </w:r>
            <w:r w:rsidRPr="00973565">
              <w:rPr>
                <w:vertAlign w:val="subscript"/>
              </w:rPr>
              <w:t>2</w:t>
            </w:r>
            <w:r w:rsidRPr="00973565">
              <w:t xml:space="preserve"> g</w:t>
            </w:r>
            <w:r w:rsidRPr="00E262AD">
              <w:rPr>
                <w:rFonts w:eastAsia="Times New Roman" w:cs="Calibri"/>
                <w:lang w:val="en-GB" w:eastAsia="de-CH"/>
              </w:rPr>
              <w:t xml:space="preserve">   </w:t>
            </w:r>
          </w:p>
        </w:tc>
        <w:tc>
          <w:tcPr>
            <w:tcW w:w="434" w:type="dxa"/>
            <w:tcBorders>
              <w:top w:val="nil"/>
              <w:bottom w:val="nil"/>
            </w:tcBorders>
          </w:tcPr>
          <w:p w14:paraId="4823480E" w14:textId="4586DA27" w:rsidR="00030E18" w:rsidRPr="00E262AD" w:rsidRDefault="00030E18" w:rsidP="000827EE">
            <w:pPr>
              <w:rPr>
                <w:rFonts w:cs="Calibri"/>
              </w:rPr>
            </w:pPr>
            <w:r>
              <w:rPr>
                <w:rFonts w:eastAsia="Times New Roman" w:cs="Calibri"/>
                <w:noProof/>
                <w:lang w:eastAsia="de-CH"/>
              </w:rPr>
              <w:sym w:font="Symbol" w:char="F0AE"/>
            </w:r>
          </w:p>
        </w:tc>
        <w:tc>
          <w:tcPr>
            <w:tcW w:w="1129" w:type="dxa"/>
          </w:tcPr>
          <w:p w14:paraId="0C9018FB" w14:textId="3F28C224" w:rsidR="00030E18" w:rsidRPr="0083146C" w:rsidRDefault="00030E18" w:rsidP="000827EE">
            <w:pPr>
              <w:rPr>
                <w:rFonts w:eastAsia="Times New Roman" w:cs="Calibri"/>
                <w:lang w:eastAsia="de-CH"/>
              </w:rPr>
            </w:pPr>
            <w:r w:rsidRPr="00973565">
              <w:t>CaCO</w:t>
            </w:r>
            <w:r w:rsidRPr="00973565">
              <w:rPr>
                <w:vertAlign w:val="subscript"/>
              </w:rPr>
              <w:t>3</w:t>
            </w:r>
            <w:r w:rsidRPr="00973565">
              <w:t xml:space="preserve"> s</w:t>
            </w:r>
          </w:p>
        </w:tc>
        <w:tc>
          <w:tcPr>
            <w:tcW w:w="1134" w:type="dxa"/>
          </w:tcPr>
          <w:p w14:paraId="1B86E8CD" w14:textId="366BCEBE" w:rsidR="00030E18" w:rsidRPr="00030E18" w:rsidRDefault="00030E18" w:rsidP="000827EE">
            <w:pPr>
              <w:rPr>
                <w:rFonts w:eastAsia="Times New Roman" w:cs="Calibri"/>
                <w:lang w:val="en-GB" w:eastAsia="de-CH"/>
              </w:rPr>
            </w:pPr>
            <w:r>
              <w:rPr>
                <w:rFonts w:eastAsia="Times New Roman" w:cs="Calibri"/>
                <w:lang w:val="en-GB" w:eastAsia="de-CH"/>
              </w:rPr>
              <w:t xml:space="preserve">+ </w:t>
            </w:r>
            <w:r w:rsidRPr="00973565">
              <w:t>H</w:t>
            </w:r>
            <w:r w:rsidRPr="00973565">
              <w:rPr>
                <w:vertAlign w:val="subscript"/>
              </w:rPr>
              <w:t>2</w:t>
            </w:r>
            <w:r w:rsidRPr="00973565">
              <w:t xml:space="preserve">O </w:t>
            </w:r>
            <w:r w:rsidRPr="00973565">
              <w:rPr>
                <w:rFonts w:ascii="Brush Script MT" w:hAnsi="Brush Script MT"/>
              </w:rPr>
              <w:t>l</w:t>
            </w:r>
            <w:r w:rsidRPr="00E262AD">
              <w:rPr>
                <w:rFonts w:eastAsia="Times New Roman" w:cs="Calibri"/>
                <w:lang w:val="en-GB" w:eastAsia="de-CH"/>
              </w:rPr>
              <w:t xml:space="preserve">   </w:t>
            </w:r>
          </w:p>
        </w:tc>
        <w:tc>
          <w:tcPr>
            <w:tcW w:w="3119" w:type="dxa"/>
            <w:tcBorders>
              <w:top w:val="nil"/>
              <w:right w:val="nil"/>
            </w:tcBorders>
          </w:tcPr>
          <w:p w14:paraId="54CBB560" w14:textId="77777777" w:rsidR="00030E18" w:rsidRPr="00E262AD" w:rsidRDefault="00030E18" w:rsidP="000827EE">
            <w:pPr>
              <w:rPr>
                <w:rFonts w:cs="Calibri"/>
              </w:rPr>
            </w:pPr>
          </w:p>
        </w:tc>
      </w:tr>
      <w:tr w:rsidR="0091085F" w:rsidRPr="0091085F" w14:paraId="5433BEE3" w14:textId="77777777" w:rsidTr="00D72BEE">
        <w:tc>
          <w:tcPr>
            <w:tcW w:w="707" w:type="dxa"/>
          </w:tcPr>
          <w:p w14:paraId="015C349B" w14:textId="77777777" w:rsidR="0091085F" w:rsidRPr="0091085F" w:rsidRDefault="0091085F" w:rsidP="0091085F">
            <w:pPr>
              <w:rPr>
                <w:rFonts w:cs="Calibri"/>
                <w:b/>
                <w:bCs/>
              </w:rPr>
            </w:pPr>
            <w:r w:rsidRPr="0091085F">
              <w:rPr>
                <w:rFonts w:ascii="Symbol" w:eastAsia="Times New Roman" w:hAnsi="Symbol" w:cs="Calibri"/>
                <w:b/>
                <w:bCs/>
                <w:lang w:eastAsia="de-CH"/>
              </w:rPr>
              <w:t>D</w:t>
            </w:r>
            <w:r w:rsidRPr="0091085F">
              <w:rPr>
                <w:rFonts w:eastAsia="Times New Roman" w:cs="Calibri"/>
                <w:b/>
                <w:bCs/>
                <w:lang w:eastAsia="de-CH"/>
              </w:rPr>
              <w:t>H =</w:t>
            </w:r>
          </w:p>
        </w:tc>
        <w:tc>
          <w:tcPr>
            <w:tcW w:w="1136" w:type="dxa"/>
          </w:tcPr>
          <w:p w14:paraId="495AD7EE" w14:textId="2F126FD7" w:rsidR="0091085F" w:rsidRPr="0091085F" w:rsidRDefault="0091085F" w:rsidP="0091085F">
            <w:pPr>
              <w:rPr>
                <w:rFonts w:cs="Calibri"/>
              </w:rPr>
            </w:pPr>
            <w:r w:rsidRPr="0091085F">
              <w:rPr>
                <w:rFonts w:cs="Calibri"/>
              </w:rPr>
              <w:t>-987</w:t>
            </w:r>
          </w:p>
        </w:tc>
        <w:tc>
          <w:tcPr>
            <w:tcW w:w="1272" w:type="dxa"/>
            <w:vAlign w:val="bottom"/>
          </w:tcPr>
          <w:p w14:paraId="3D1A9317" w14:textId="29F5F9D2" w:rsidR="0091085F" w:rsidRPr="0091085F" w:rsidRDefault="0091085F" w:rsidP="0091085F">
            <w:pPr>
              <w:rPr>
                <w:rFonts w:cs="Calibri"/>
              </w:rPr>
            </w:pPr>
            <w:r w:rsidRPr="0091085F">
              <w:rPr>
                <w:rFonts w:eastAsia="Times New Roman" w:cs="Calibri"/>
                <w:lang w:eastAsia="de-CH"/>
              </w:rPr>
              <w:t>-393</w:t>
            </w:r>
          </w:p>
        </w:tc>
        <w:tc>
          <w:tcPr>
            <w:tcW w:w="434" w:type="dxa"/>
            <w:tcBorders>
              <w:top w:val="nil"/>
              <w:bottom w:val="nil"/>
            </w:tcBorders>
          </w:tcPr>
          <w:p w14:paraId="3F899F30" w14:textId="77777777" w:rsidR="0091085F" w:rsidRPr="0091085F" w:rsidRDefault="0091085F" w:rsidP="0091085F">
            <w:pPr>
              <w:rPr>
                <w:rFonts w:cs="Calibri"/>
              </w:rPr>
            </w:pPr>
          </w:p>
        </w:tc>
        <w:tc>
          <w:tcPr>
            <w:tcW w:w="1129" w:type="dxa"/>
            <w:vAlign w:val="bottom"/>
          </w:tcPr>
          <w:p w14:paraId="1DACD95E" w14:textId="23F2A4F4" w:rsidR="0091085F" w:rsidRPr="0091085F" w:rsidRDefault="0091085F" w:rsidP="0091085F">
            <w:pPr>
              <w:rPr>
                <w:rFonts w:cs="Calibri"/>
              </w:rPr>
            </w:pPr>
            <w:r w:rsidRPr="0091085F">
              <w:rPr>
                <w:rFonts w:eastAsia="Times New Roman" w:cs="Calibri"/>
                <w:lang w:eastAsia="de-CH"/>
              </w:rPr>
              <w:t>-1207</w:t>
            </w:r>
          </w:p>
        </w:tc>
        <w:tc>
          <w:tcPr>
            <w:tcW w:w="1134" w:type="dxa"/>
            <w:vAlign w:val="bottom"/>
          </w:tcPr>
          <w:p w14:paraId="0B1BB854" w14:textId="484A13E2" w:rsidR="0091085F" w:rsidRPr="0091085F" w:rsidRDefault="0091085F" w:rsidP="0091085F">
            <w:pPr>
              <w:rPr>
                <w:rFonts w:cs="Calibri"/>
              </w:rPr>
            </w:pPr>
            <w:r w:rsidRPr="0091085F">
              <w:rPr>
                <w:rFonts w:eastAsia="Times New Roman" w:cs="Calibri"/>
                <w:lang w:eastAsia="de-CH"/>
              </w:rPr>
              <w:t>-286</w:t>
            </w:r>
          </w:p>
        </w:tc>
        <w:tc>
          <w:tcPr>
            <w:tcW w:w="3119" w:type="dxa"/>
            <w:vAlign w:val="bottom"/>
          </w:tcPr>
          <w:p w14:paraId="4AC3CA46" w14:textId="597F7B0A" w:rsidR="0091085F" w:rsidRPr="0091085F" w:rsidRDefault="0091085F" w:rsidP="0091085F">
            <w:pPr>
              <w:rPr>
                <w:rFonts w:cs="Calibri"/>
              </w:rPr>
            </w:pPr>
            <w:r w:rsidRPr="0091085F">
              <w:rPr>
                <w:rFonts w:eastAsia="Times New Roman" w:cs="Calibri"/>
                <w:b/>
                <w:bCs/>
                <w:lang w:eastAsia="de-CH"/>
              </w:rPr>
              <w:t xml:space="preserve">= </w:t>
            </w:r>
            <w:r>
              <w:rPr>
                <w:rFonts w:eastAsia="Times New Roman" w:cs="Calibri"/>
                <w:b/>
                <w:bCs/>
                <w:lang w:eastAsia="de-CH"/>
              </w:rPr>
              <w:t>-113</w:t>
            </w:r>
            <w:r w:rsidRPr="0091085F">
              <w:rPr>
                <w:rFonts w:eastAsia="Times New Roman" w:cs="Calibri"/>
                <w:b/>
                <w:bCs/>
                <w:lang w:eastAsia="de-CH"/>
              </w:rPr>
              <w:t xml:space="preserve"> kJ/mol</w:t>
            </w:r>
          </w:p>
        </w:tc>
      </w:tr>
      <w:tr w:rsidR="0091085F" w:rsidRPr="0091085F" w14:paraId="4EB9DAAC" w14:textId="77777777" w:rsidTr="00D72BEE">
        <w:tc>
          <w:tcPr>
            <w:tcW w:w="707" w:type="dxa"/>
          </w:tcPr>
          <w:p w14:paraId="602EF40A" w14:textId="77777777" w:rsidR="0091085F" w:rsidRPr="0091085F" w:rsidRDefault="0091085F" w:rsidP="0091085F">
            <w:pPr>
              <w:rPr>
                <w:rFonts w:cs="Calibri"/>
                <w:b/>
                <w:bCs/>
              </w:rPr>
            </w:pPr>
            <w:r w:rsidRPr="0091085F">
              <w:rPr>
                <w:rFonts w:ascii="Symbol" w:eastAsia="Times New Roman" w:hAnsi="Symbol" w:cs="Calibri"/>
                <w:b/>
                <w:bCs/>
                <w:lang w:eastAsia="de-CH"/>
              </w:rPr>
              <w:t>D</w:t>
            </w:r>
            <w:r w:rsidRPr="0091085F">
              <w:rPr>
                <w:rFonts w:eastAsia="Times New Roman" w:cs="Calibri"/>
                <w:b/>
                <w:bCs/>
                <w:lang w:eastAsia="de-CH"/>
              </w:rPr>
              <w:t>G =</w:t>
            </w:r>
          </w:p>
        </w:tc>
        <w:tc>
          <w:tcPr>
            <w:tcW w:w="1136" w:type="dxa"/>
          </w:tcPr>
          <w:p w14:paraId="0454FADA" w14:textId="39F355B6" w:rsidR="0091085F" w:rsidRPr="0091085F" w:rsidRDefault="0091085F" w:rsidP="0091085F">
            <w:pPr>
              <w:rPr>
                <w:rFonts w:cs="Calibri"/>
              </w:rPr>
            </w:pPr>
            <w:r w:rsidRPr="0091085F">
              <w:rPr>
                <w:rFonts w:cs="Calibri"/>
              </w:rPr>
              <w:t>-900</w:t>
            </w:r>
          </w:p>
        </w:tc>
        <w:tc>
          <w:tcPr>
            <w:tcW w:w="1272" w:type="dxa"/>
            <w:vAlign w:val="bottom"/>
          </w:tcPr>
          <w:p w14:paraId="4B284128" w14:textId="5E3C2674" w:rsidR="0091085F" w:rsidRPr="0091085F" w:rsidRDefault="0091085F" w:rsidP="0091085F">
            <w:pPr>
              <w:rPr>
                <w:rFonts w:cs="Calibri"/>
              </w:rPr>
            </w:pPr>
            <w:r w:rsidRPr="0091085F">
              <w:rPr>
                <w:rFonts w:eastAsia="Times New Roman" w:cs="Calibri"/>
                <w:lang w:eastAsia="de-CH"/>
              </w:rPr>
              <w:t>-394</w:t>
            </w:r>
          </w:p>
        </w:tc>
        <w:tc>
          <w:tcPr>
            <w:tcW w:w="434" w:type="dxa"/>
            <w:tcBorders>
              <w:top w:val="nil"/>
              <w:bottom w:val="nil"/>
            </w:tcBorders>
          </w:tcPr>
          <w:p w14:paraId="62586BB4" w14:textId="77777777" w:rsidR="0091085F" w:rsidRPr="0091085F" w:rsidRDefault="0091085F" w:rsidP="0091085F">
            <w:pPr>
              <w:rPr>
                <w:rFonts w:cs="Calibri"/>
              </w:rPr>
            </w:pPr>
          </w:p>
        </w:tc>
        <w:tc>
          <w:tcPr>
            <w:tcW w:w="1129" w:type="dxa"/>
            <w:vAlign w:val="bottom"/>
          </w:tcPr>
          <w:p w14:paraId="7528BFDD" w14:textId="07C7C47E" w:rsidR="0091085F" w:rsidRPr="0091085F" w:rsidRDefault="0091085F" w:rsidP="0091085F">
            <w:pPr>
              <w:rPr>
                <w:rFonts w:cs="Calibri"/>
              </w:rPr>
            </w:pPr>
            <w:r w:rsidRPr="0091085F">
              <w:rPr>
                <w:rFonts w:eastAsia="Times New Roman" w:cs="Calibri"/>
                <w:lang w:eastAsia="de-CH"/>
              </w:rPr>
              <w:t>-1129</w:t>
            </w:r>
          </w:p>
        </w:tc>
        <w:tc>
          <w:tcPr>
            <w:tcW w:w="1134" w:type="dxa"/>
            <w:vAlign w:val="bottom"/>
          </w:tcPr>
          <w:p w14:paraId="37557B92" w14:textId="0A7A8A1B" w:rsidR="0091085F" w:rsidRPr="0091085F" w:rsidRDefault="0091085F" w:rsidP="0091085F">
            <w:pPr>
              <w:rPr>
                <w:rFonts w:cs="Calibri"/>
              </w:rPr>
            </w:pPr>
            <w:r w:rsidRPr="0091085F">
              <w:rPr>
                <w:rFonts w:eastAsia="Times New Roman" w:cs="Calibri"/>
                <w:lang w:eastAsia="de-CH"/>
              </w:rPr>
              <w:t>-237</w:t>
            </w:r>
          </w:p>
        </w:tc>
        <w:tc>
          <w:tcPr>
            <w:tcW w:w="3119" w:type="dxa"/>
            <w:vAlign w:val="bottom"/>
          </w:tcPr>
          <w:p w14:paraId="497CAB06" w14:textId="4196A817" w:rsidR="0091085F" w:rsidRPr="0091085F" w:rsidRDefault="0091085F" w:rsidP="0091085F">
            <w:pPr>
              <w:rPr>
                <w:rFonts w:cs="Calibri"/>
              </w:rPr>
            </w:pPr>
            <w:r w:rsidRPr="0091085F">
              <w:rPr>
                <w:rFonts w:eastAsia="Times New Roman" w:cs="Calibri"/>
                <w:b/>
                <w:bCs/>
                <w:lang w:eastAsia="de-CH"/>
              </w:rPr>
              <w:t xml:space="preserve">= </w:t>
            </w:r>
            <w:r>
              <w:rPr>
                <w:rFonts w:eastAsia="Times New Roman" w:cs="Calibri"/>
                <w:b/>
                <w:bCs/>
                <w:lang w:eastAsia="de-CH"/>
              </w:rPr>
              <w:t>-72</w:t>
            </w:r>
            <w:r w:rsidRPr="0091085F">
              <w:rPr>
                <w:rFonts w:eastAsia="Times New Roman" w:cs="Calibri"/>
                <w:b/>
                <w:bCs/>
                <w:lang w:eastAsia="de-CH"/>
              </w:rPr>
              <w:t xml:space="preserve"> kJ/mol </w:t>
            </w:r>
          </w:p>
        </w:tc>
      </w:tr>
      <w:tr w:rsidR="0091085F" w:rsidRPr="0091085F" w14:paraId="31EA3867" w14:textId="77777777" w:rsidTr="00D72BEE">
        <w:tc>
          <w:tcPr>
            <w:tcW w:w="707" w:type="dxa"/>
          </w:tcPr>
          <w:p w14:paraId="4B06DBFD" w14:textId="77777777" w:rsidR="0091085F" w:rsidRPr="0091085F" w:rsidRDefault="0091085F" w:rsidP="0091085F">
            <w:pPr>
              <w:rPr>
                <w:rFonts w:cs="Calibri"/>
                <w:b/>
                <w:bCs/>
              </w:rPr>
            </w:pPr>
            <w:r w:rsidRPr="0091085F">
              <w:rPr>
                <w:rFonts w:ascii="Symbol" w:eastAsia="Times New Roman" w:hAnsi="Symbol" w:cs="Calibri"/>
                <w:b/>
                <w:bCs/>
                <w:lang w:eastAsia="de-CH"/>
              </w:rPr>
              <w:t>D</w:t>
            </w:r>
            <w:r w:rsidRPr="0091085F">
              <w:rPr>
                <w:rFonts w:eastAsia="Times New Roman" w:cs="Calibri"/>
                <w:b/>
                <w:bCs/>
                <w:lang w:eastAsia="de-CH"/>
              </w:rPr>
              <w:t>S =</w:t>
            </w:r>
          </w:p>
        </w:tc>
        <w:tc>
          <w:tcPr>
            <w:tcW w:w="1136" w:type="dxa"/>
          </w:tcPr>
          <w:p w14:paraId="61325B24" w14:textId="05BF78C1" w:rsidR="0091085F" w:rsidRPr="0091085F" w:rsidRDefault="0091085F" w:rsidP="0091085F">
            <w:pPr>
              <w:rPr>
                <w:rFonts w:cs="Calibri"/>
              </w:rPr>
            </w:pPr>
            <w:r w:rsidRPr="0091085F">
              <w:rPr>
                <w:rFonts w:cs="Calibri"/>
              </w:rPr>
              <w:t>83</w:t>
            </w:r>
          </w:p>
        </w:tc>
        <w:tc>
          <w:tcPr>
            <w:tcW w:w="1272" w:type="dxa"/>
            <w:vAlign w:val="bottom"/>
          </w:tcPr>
          <w:p w14:paraId="63DF52EF" w14:textId="358D41F0" w:rsidR="0091085F" w:rsidRPr="0091085F" w:rsidRDefault="0091085F" w:rsidP="0091085F">
            <w:pPr>
              <w:rPr>
                <w:rFonts w:cs="Calibri"/>
              </w:rPr>
            </w:pPr>
            <w:r w:rsidRPr="0091085F">
              <w:rPr>
                <w:rFonts w:eastAsia="Times New Roman" w:cs="Calibri"/>
                <w:lang w:eastAsia="de-CH"/>
              </w:rPr>
              <w:t>214</w:t>
            </w:r>
          </w:p>
        </w:tc>
        <w:tc>
          <w:tcPr>
            <w:tcW w:w="434" w:type="dxa"/>
            <w:tcBorders>
              <w:top w:val="nil"/>
              <w:bottom w:val="nil"/>
            </w:tcBorders>
          </w:tcPr>
          <w:p w14:paraId="097D9962" w14:textId="77777777" w:rsidR="0091085F" w:rsidRPr="0091085F" w:rsidRDefault="0091085F" w:rsidP="0091085F">
            <w:pPr>
              <w:rPr>
                <w:rFonts w:cs="Calibri"/>
              </w:rPr>
            </w:pPr>
          </w:p>
        </w:tc>
        <w:tc>
          <w:tcPr>
            <w:tcW w:w="1129" w:type="dxa"/>
            <w:vAlign w:val="bottom"/>
          </w:tcPr>
          <w:p w14:paraId="3271F010" w14:textId="79544CC1" w:rsidR="0091085F" w:rsidRPr="0091085F" w:rsidRDefault="0091085F" w:rsidP="0091085F">
            <w:pPr>
              <w:rPr>
                <w:rFonts w:cs="Calibri"/>
              </w:rPr>
            </w:pPr>
            <w:r w:rsidRPr="0091085F">
              <w:rPr>
                <w:rFonts w:eastAsia="Times New Roman" w:cs="Calibri"/>
                <w:lang w:eastAsia="de-CH"/>
              </w:rPr>
              <w:t>93</w:t>
            </w:r>
          </w:p>
        </w:tc>
        <w:tc>
          <w:tcPr>
            <w:tcW w:w="1134" w:type="dxa"/>
            <w:vAlign w:val="bottom"/>
          </w:tcPr>
          <w:p w14:paraId="581356C6" w14:textId="132F8FC0" w:rsidR="0091085F" w:rsidRPr="0091085F" w:rsidRDefault="0091085F" w:rsidP="0091085F">
            <w:pPr>
              <w:rPr>
                <w:rFonts w:cs="Calibri"/>
              </w:rPr>
            </w:pPr>
            <w:r w:rsidRPr="0091085F">
              <w:rPr>
                <w:rFonts w:eastAsia="Times New Roman" w:cs="Calibri"/>
                <w:lang w:eastAsia="de-CH"/>
              </w:rPr>
              <w:t>70</w:t>
            </w:r>
          </w:p>
        </w:tc>
        <w:tc>
          <w:tcPr>
            <w:tcW w:w="3119" w:type="dxa"/>
            <w:vAlign w:val="bottom"/>
          </w:tcPr>
          <w:p w14:paraId="5175DE9E" w14:textId="4CAC0C1D" w:rsidR="0091085F" w:rsidRPr="0091085F" w:rsidRDefault="0091085F" w:rsidP="0091085F">
            <w:pPr>
              <w:rPr>
                <w:rFonts w:cs="Calibri"/>
              </w:rPr>
            </w:pPr>
            <w:r w:rsidRPr="0091085F">
              <w:rPr>
                <w:rFonts w:eastAsia="Times New Roman" w:cs="Calibri"/>
                <w:b/>
                <w:bCs/>
                <w:lang w:eastAsia="de-CH"/>
              </w:rPr>
              <w:t xml:space="preserve">= </w:t>
            </w:r>
            <w:r>
              <w:rPr>
                <w:rFonts w:eastAsia="Times New Roman" w:cs="Calibri"/>
                <w:b/>
                <w:bCs/>
                <w:lang w:eastAsia="de-CH"/>
              </w:rPr>
              <w:t>-134</w:t>
            </w:r>
            <w:r w:rsidRPr="0091085F">
              <w:rPr>
                <w:rFonts w:eastAsia="Times New Roman" w:cs="Calibri"/>
                <w:b/>
                <w:bCs/>
                <w:lang w:eastAsia="de-CH"/>
              </w:rPr>
              <w:t xml:space="preserve"> kJ/(</w:t>
            </w:r>
            <w:proofErr w:type="spellStart"/>
            <w:r w:rsidRPr="0091085F">
              <w:rPr>
                <w:rFonts w:eastAsia="Times New Roman" w:cs="Calibri"/>
                <w:b/>
                <w:bCs/>
                <w:lang w:eastAsia="de-CH"/>
              </w:rPr>
              <w:t>K·mol</w:t>
            </w:r>
            <w:proofErr w:type="spellEnd"/>
            <w:r w:rsidRPr="0091085F">
              <w:rPr>
                <w:rFonts w:eastAsia="Times New Roman" w:cs="Calibri"/>
                <w:b/>
                <w:bCs/>
                <w:lang w:eastAsia="de-CH"/>
              </w:rPr>
              <w:t>)</w:t>
            </w:r>
          </w:p>
        </w:tc>
      </w:tr>
    </w:tbl>
    <w:p w14:paraId="1E0E1CF9" w14:textId="77777777" w:rsidR="0091085F" w:rsidRDefault="0091085F"/>
    <w:sectPr w:rsidR="0091085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56A48" w14:textId="77777777" w:rsidR="00D23B1B" w:rsidRDefault="00D23B1B" w:rsidP="00B33224">
      <w:pPr>
        <w:spacing w:line="240" w:lineRule="auto"/>
      </w:pPr>
      <w:r>
        <w:separator/>
      </w:r>
    </w:p>
  </w:endnote>
  <w:endnote w:type="continuationSeparator" w:id="0">
    <w:p w14:paraId="1F59244E" w14:textId="77777777" w:rsidR="00D23B1B" w:rsidRDefault="00D23B1B" w:rsidP="00B332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44D4C" w14:textId="77777777" w:rsidR="00B33224" w:rsidRDefault="00B3322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48F66" w14:textId="28398DE4" w:rsidR="00B33224" w:rsidRPr="00B33224" w:rsidRDefault="00B33224" w:rsidP="00B33224">
    <w:pPr>
      <w:pStyle w:val="Fuzeile"/>
      <w:jc w:val="right"/>
      <w:rPr>
        <w:sz w:val="16"/>
        <w:szCs w:val="16"/>
      </w:rPr>
    </w:pPr>
    <w:r w:rsidRPr="00B33224">
      <w:rPr>
        <w:sz w:val="16"/>
        <w:szCs w:val="16"/>
      </w:rPr>
      <w:t>Klemens Koch  Chemie  Gymnasium Biel-Seeland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C935F" w14:textId="77777777" w:rsidR="00B33224" w:rsidRDefault="00B3322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5D09C" w14:textId="77777777" w:rsidR="00D23B1B" w:rsidRDefault="00D23B1B" w:rsidP="00B33224">
      <w:pPr>
        <w:spacing w:line="240" w:lineRule="auto"/>
      </w:pPr>
      <w:r>
        <w:separator/>
      </w:r>
    </w:p>
  </w:footnote>
  <w:footnote w:type="continuationSeparator" w:id="0">
    <w:p w14:paraId="6F79529E" w14:textId="77777777" w:rsidR="00D23B1B" w:rsidRDefault="00D23B1B" w:rsidP="00B332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A0A0A" w14:textId="77777777" w:rsidR="00B33224" w:rsidRDefault="00B3322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88B3D" w14:textId="77777777" w:rsidR="00B33224" w:rsidRDefault="00B3322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00B8E" w14:textId="77777777" w:rsidR="00B33224" w:rsidRDefault="00B3322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CEA"/>
    <w:rsid w:val="00030E18"/>
    <w:rsid w:val="00115428"/>
    <w:rsid w:val="00155B6F"/>
    <w:rsid w:val="001939F3"/>
    <w:rsid w:val="002E250E"/>
    <w:rsid w:val="003D6274"/>
    <w:rsid w:val="003E072E"/>
    <w:rsid w:val="00455D94"/>
    <w:rsid w:val="004E1BB5"/>
    <w:rsid w:val="00594E01"/>
    <w:rsid w:val="005E0FC8"/>
    <w:rsid w:val="006542EC"/>
    <w:rsid w:val="006E2FED"/>
    <w:rsid w:val="00707B87"/>
    <w:rsid w:val="007440F8"/>
    <w:rsid w:val="00787B79"/>
    <w:rsid w:val="00872A67"/>
    <w:rsid w:val="0091085F"/>
    <w:rsid w:val="009F05E9"/>
    <w:rsid w:val="00A43F1B"/>
    <w:rsid w:val="00AF4CEA"/>
    <w:rsid w:val="00B20BFA"/>
    <w:rsid w:val="00B33224"/>
    <w:rsid w:val="00D150F6"/>
    <w:rsid w:val="00D23B1B"/>
    <w:rsid w:val="00DB5A5D"/>
    <w:rsid w:val="00ED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7EC6A9"/>
  <w15:chartTrackingRefBased/>
  <w15:docId w15:val="{2D449743-5660-4B62-8C3F-1E6CDACB2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F4CEA"/>
    <w:pPr>
      <w:spacing w:after="0"/>
    </w:pPr>
    <w:rPr>
      <w:rFonts w:ascii="Calibri" w:hAnsi="Calibri"/>
      <w:kern w:val="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F4C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F4C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F4CE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F4CE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F4CE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F4CE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F4CE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F4CE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F4CE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F4C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F4C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F4C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F4CE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F4CE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F4CE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F4CE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F4CE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F4CE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F4C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AF4C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F4CE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F4C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F4CEA"/>
    <w:pPr>
      <w:spacing w:before="160" w:after="160"/>
      <w:jc w:val="center"/>
    </w:pPr>
    <w:rPr>
      <w:rFonts w:asciiTheme="minorHAnsi" w:hAnsi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AF4CE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F4CEA"/>
    <w:pPr>
      <w:spacing w:after="160"/>
      <w:ind w:left="720"/>
      <w:contextualSpacing/>
    </w:pPr>
    <w:rPr>
      <w:rFonts w:asciiTheme="minorHAnsi" w:hAnsiTheme="minorHAnsi"/>
      <w:kern w:val="2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AF4CE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F4C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F4CE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F4CE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AF4CEA"/>
    <w:rPr>
      <w:color w:val="467886" w:themeColor="hyperlink"/>
      <w:u w:val="single"/>
    </w:rPr>
  </w:style>
  <w:style w:type="table" w:styleId="Tabellenraster">
    <w:name w:val="Table Grid"/>
    <w:basedOn w:val="NormaleTabelle"/>
    <w:uiPriority w:val="59"/>
    <w:rsid w:val="00AF4CE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B33224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3224"/>
    <w:rPr>
      <w:rFonts w:ascii="Calibri" w:hAnsi="Calibri"/>
      <w:kern w:val="0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B33224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3224"/>
    <w:rPr>
      <w:rFonts w:ascii="Calibri" w:hAnsi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de.wikipedia.org/wiki/Natriumcarbonat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de.wikipedia.org/wiki/Soda_%28Mineral%29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 Klemens, GBSL Lehrer</dc:creator>
  <cp:keywords/>
  <dc:description/>
  <cp:lastModifiedBy>Koch Klemens, GBSL Lehrer</cp:lastModifiedBy>
  <cp:revision>3</cp:revision>
  <cp:lastPrinted>2025-11-16T18:40:00Z</cp:lastPrinted>
  <dcterms:created xsi:type="dcterms:W3CDTF">2025-11-16T18:52:00Z</dcterms:created>
  <dcterms:modified xsi:type="dcterms:W3CDTF">2025-11-16T20:16:00Z</dcterms:modified>
</cp:coreProperties>
</file>