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76C" w:rsidRPr="00BD3E30" w:rsidRDefault="007E676C">
      <w:pPr>
        <w:pBdr>
          <w:top w:val="single" w:sz="6" w:space="1" w:color="auto"/>
          <w:left w:val="single" w:sz="6" w:space="1" w:color="auto"/>
          <w:bottom w:val="single" w:sz="6" w:space="1" w:color="auto"/>
          <w:right w:val="single" w:sz="6" w:space="1" w:color="auto"/>
        </w:pBdr>
        <w:jc w:val="center"/>
        <w:rPr>
          <w:rFonts w:ascii="Arial" w:hAnsi="Arial" w:cs="Arial"/>
          <w:b/>
          <w:color w:val="000000"/>
          <w:sz w:val="56"/>
          <w:szCs w:val="56"/>
          <w:lang w:val="de-CH"/>
        </w:rPr>
      </w:pPr>
      <w:r w:rsidRPr="00BD3E30">
        <w:rPr>
          <w:rFonts w:ascii="Arial" w:hAnsi="Arial" w:cs="Arial"/>
          <w:b/>
          <w:color w:val="000000"/>
          <w:sz w:val="56"/>
          <w:szCs w:val="56"/>
          <w:lang w:val="de-CH"/>
        </w:rPr>
        <w:t>Redoxreihe: Arbeitsanleitung</w:t>
      </w:r>
    </w:p>
    <w:p w:rsidR="007E676C" w:rsidRPr="00655774" w:rsidRDefault="007E676C">
      <w:pPr>
        <w:spacing w:before="60" w:after="60"/>
        <w:jc w:val="both"/>
        <w:rPr>
          <w:rFonts w:ascii="Arial" w:hAnsi="Arial" w:cs="Arial"/>
          <w:color w:val="000000"/>
          <w:sz w:val="20"/>
        </w:rPr>
      </w:pPr>
    </w:p>
    <w:p w:rsidR="007E676C" w:rsidRPr="00E5583F" w:rsidRDefault="007E676C">
      <w:pPr>
        <w:spacing w:before="60" w:after="60"/>
        <w:jc w:val="both"/>
        <w:rPr>
          <w:rFonts w:ascii="Arial" w:hAnsi="Arial" w:cs="Arial"/>
          <w:color w:val="000000"/>
          <w:sz w:val="28"/>
        </w:rPr>
      </w:pPr>
      <w:r w:rsidRPr="00E5583F">
        <w:rPr>
          <w:rFonts w:ascii="Arial" w:hAnsi="Arial" w:cs="Arial"/>
          <w:color w:val="000000"/>
          <w:sz w:val="28"/>
        </w:rPr>
        <w:t xml:space="preserve">Sie benötigen </w:t>
      </w:r>
      <w:r w:rsidR="005E7F69" w:rsidRPr="00E5583F">
        <w:rPr>
          <w:rFonts w:ascii="Arial" w:hAnsi="Arial" w:cs="Arial"/>
          <w:color w:val="000000"/>
          <w:sz w:val="28"/>
        </w:rPr>
        <w:t xml:space="preserve">pro Zweiergruppe </w:t>
      </w:r>
      <w:r w:rsidRPr="00E5583F">
        <w:rPr>
          <w:rFonts w:ascii="Arial" w:hAnsi="Arial" w:cs="Arial"/>
          <w:color w:val="000000"/>
          <w:sz w:val="28"/>
        </w:rPr>
        <w:t>folgendes Material:</w:t>
      </w:r>
    </w:p>
    <w:p w:rsidR="00DA1EE9" w:rsidRDefault="00DA1EE9" w:rsidP="005E7F69">
      <w:pPr>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r>
      <w:r>
        <w:rPr>
          <w:rFonts w:ascii="Arial" w:hAnsi="Arial" w:cs="Arial"/>
          <w:color w:val="000000"/>
        </w:rPr>
        <w:t>2 Schutzbrillen</w:t>
      </w:r>
    </w:p>
    <w:p w:rsidR="005E7F69" w:rsidRPr="00E5583F" w:rsidRDefault="005E7F69" w:rsidP="005E7F69">
      <w:pPr>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je 1 Blechstreifen aus Kupfer, Zink, Blei, Silber</w:t>
      </w:r>
    </w:p>
    <w:p w:rsidR="005E7F69" w:rsidRPr="00E5583F" w:rsidRDefault="005E7F69" w:rsidP="005E7F69">
      <w:pPr>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 xml:space="preserve">je 1 Schnappdeckelglas mit </w:t>
      </w:r>
      <w:r w:rsidR="00445413" w:rsidRPr="00E5583F">
        <w:rPr>
          <w:rFonts w:ascii="Arial" w:hAnsi="Arial" w:cs="Arial"/>
          <w:color w:val="000000"/>
        </w:rPr>
        <w:t>den folgenden wässrigen</w:t>
      </w:r>
      <w:r w:rsidRPr="00E5583F">
        <w:rPr>
          <w:rFonts w:ascii="Arial" w:hAnsi="Arial" w:cs="Arial"/>
          <w:color w:val="000000"/>
        </w:rPr>
        <w:t xml:space="preserve"> Lösung</w:t>
      </w:r>
      <w:r w:rsidR="00445413" w:rsidRPr="00E5583F">
        <w:rPr>
          <w:rFonts w:ascii="Arial" w:hAnsi="Arial" w:cs="Arial"/>
          <w:color w:val="000000"/>
        </w:rPr>
        <w:t>en:</w:t>
      </w:r>
      <w:r w:rsidR="00445413" w:rsidRPr="00E5583F">
        <w:rPr>
          <w:rFonts w:ascii="Arial" w:hAnsi="Arial" w:cs="Arial"/>
          <w:color w:val="000000"/>
        </w:rPr>
        <w:br/>
      </w:r>
      <w:r w:rsidRPr="00E5583F">
        <w:rPr>
          <w:rFonts w:ascii="Arial" w:hAnsi="Arial" w:cs="Arial"/>
          <w:color w:val="000000"/>
        </w:rPr>
        <w:t>Cu(NO</w:t>
      </w:r>
      <w:r w:rsidRPr="00E5583F">
        <w:rPr>
          <w:rFonts w:ascii="Arial" w:hAnsi="Arial" w:cs="Arial"/>
          <w:color w:val="000000"/>
          <w:vertAlign w:val="subscript"/>
        </w:rPr>
        <w:t>3</w:t>
      </w:r>
      <w:r w:rsidRPr="00E5583F">
        <w:rPr>
          <w:rFonts w:ascii="Arial" w:hAnsi="Arial" w:cs="Arial"/>
          <w:color w:val="000000"/>
        </w:rPr>
        <w:t>)</w:t>
      </w:r>
      <w:r w:rsidRPr="00E5583F">
        <w:rPr>
          <w:rFonts w:ascii="Arial" w:hAnsi="Arial" w:cs="Arial"/>
          <w:color w:val="000000"/>
          <w:vertAlign w:val="subscript"/>
        </w:rPr>
        <w:t>2</w:t>
      </w:r>
      <w:r w:rsidR="00445413" w:rsidRPr="00E5583F">
        <w:rPr>
          <w:rFonts w:ascii="Arial" w:hAnsi="Arial" w:cs="Arial"/>
          <w:color w:val="000000"/>
        </w:rPr>
        <w:t xml:space="preserve"> 1.5 M</w:t>
      </w:r>
      <w:r w:rsidRPr="00E5583F">
        <w:rPr>
          <w:rFonts w:ascii="Arial" w:hAnsi="Arial" w:cs="Arial"/>
          <w:color w:val="000000"/>
        </w:rPr>
        <w:t>, ZnSO</w:t>
      </w:r>
      <w:r w:rsidRPr="00E5583F">
        <w:rPr>
          <w:rFonts w:ascii="Arial" w:hAnsi="Arial" w:cs="Arial"/>
          <w:color w:val="000000"/>
          <w:vertAlign w:val="subscript"/>
        </w:rPr>
        <w:t>4</w:t>
      </w:r>
      <w:r w:rsidR="00445413" w:rsidRPr="00E5583F">
        <w:rPr>
          <w:rFonts w:ascii="Arial" w:hAnsi="Arial" w:cs="Arial"/>
          <w:color w:val="000000"/>
        </w:rPr>
        <w:t xml:space="preserve"> 1 M</w:t>
      </w:r>
      <w:r w:rsidRPr="00E5583F">
        <w:rPr>
          <w:rFonts w:ascii="Arial" w:hAnsi="Arial" w:cs="Arial"/>
          <w:color w:val="000000"/>
        </w:rPr>
        <w:t>, Pb(NO</w:t>
      </w:r>
      <w:r w:rsidRPr="00E5583F">
        <w:rPr>
          <w:rFonts w:ascii="Arial" w:hAnsi="Arial" w:cs="Arial"/>
          <w:color w:val="000000"/>
          <w:vertAlign w:val="subscript"/>
        </w:rPr>
        <w:t>3</w:t>
      </w:r>
      <w:r w:rsidRPr="00E5583F">
        <w:rPr>
          <w:rFonts w:ascii="Arial" w:hAnsi="Arial" w:cs="Arial"/>
          <w:color w:val="000000"/>
        </w:rPr>
        <w:t>)</w:t>
      </w:r>
      <w:r w:rsidRPr="00E5583F">
        <w:rPr>
          <w:rFonts w:ascii="Arial" w:hAnsi="Arial" w:cs="Arial"/>
          <w:color w:val="000000"/>
          <w:vertAlign w:val="subscript"/>
        </w:rPr>
        <w:t>2</w:t>
      </w:r>
      <w:r w:rsidR="00445413" w:rsidRPr="00E5583F">
        <w:rPr>
          <w:rFonts w:ascii="Arial" w:hAnsi="Arial" w:cs="Arial"/>
          <w:color w:val="000000"/>
        </w:rPr>
        <w:t xml:space="preserve"> 1 M</w:t>
      </w:r>
      <w:r w:rsidRPr="00E5583F">
        <w:rPr>
          <w:rFonts w:ascii="Arial" w:hAnsi="Arial" w:cs="Arial"/>
          <w:color w:val="000000"/>
        </w:rPr>
        <w:t>, AgNO</w:t>
      </w:r>
      <w:r w:rsidRPr="00E5583F">
        <w:rPr>
          <w:rFonts w:ascii="Arial" w:hAnsi="Arial" w:cs="Arial"/>
          <w:color w:val="000000"/>
          <w:vertAlign w:val="subscript"/>
        </w:rPr>
        <w:t>3</w:t>
      </w:r>
      <w:r w:rsidR="00445413" w:rsidRPr="00E5583F">
        <w:rPr>
          <w:rFonts w:ascii="Arial" w:hAnsi="Arial" w:cs="Arial"/>
          <w:color w:val="000000"/>
        </w:rPr>
        <w:t xml:space="preserve"> 0.5 M</w:t>
      </w:r>
    </w:p>
    <w:p w:rsidR="007E676C" w:rsidRPr="00E5583F" w:rsidRDefault="007E676C">
      <w:pPr>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1 Kunststoffschachtel</w:t>
      </w:r>
    </w:p>
    <w:p w:rsidR="007E676C" w:rsidRPr="00E5583F" w:rsidRDefault="007E676C">
      <w:pPr>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1 Stahlwattewickel</w:t>
      </w:r>
    </w:p>
    <w:p w:rsidR="005E7F69" w:rsidRPr="00E5583F" w:rsidRDefault="005E7F69" w:rsidP="005E7F69">
      <w:pPr>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1 Schachtel Papiertüchlein</w:t>
      </w:r>
    </w:p>
    <w:p w:rsidR="007E676C" w:rsidRPr="00E5583F" w:rsidRDefault="007E676C">
      <w:pPr>
        <w:ind w:left="284" w:hanging="284"/>
        <w:jc w:val="both"/>
        <w:rPr>
          <w:rFonts w:ascii="Arial" w:hAnsi="Arial" w:cs="Arial"/>
          <w:color w:val="000000"/>
          <w:sz w:val="16"/>
        </w:rPr>
      </w:pPr>
    </w:p>
    <w:p w:rsidR="007E676C" w:rsidRPr="00E5583F" w:rsidRDefault="007E676C">
      <w:pPr>
        <w:spacing w:before="60" w:after="60"/>
        <w:jc w:val="both"/>
        <w:rPr>
          <w:rFonts w:ascii="Arial" w:hAnsi="Arial" w:cs="Arial"/>
          <w:color w:val="000000"/>
          <w:sz w:val="28"/>
        </w:rPr>
      </w:pPr>
      <w:r w:rsidRPr="00E5583F">
        <w:rPr>
          <w:rFonts w:ascii="Arial" w:hAnsi="Arial" w:cs="Arial"/>
          <w:color w:val="000000"/>
          <w:sz w:val="28"/>
        </w:rPr>
        <w:t>Beachten Sie folgendes:</w:t>
      </w:r>
    </w:p>
    <w:p w:rsidR="007E676C" w:rsidRPr="00E5583F" w:rsidRDefault="007E676C">
      <w:pPr>
        <w:spacing w:before="60" w:after="60"/>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In den folgenden Versuchen werden Sie verschiedene Metallbleche in verschiedene Metallsalzlösungen tauchen. Das betreffende Blech muss vor dem Eintauchen blank sein. Ist es das nicht, so reinigen Sie es mit Stahlwolle, und zwar in der Kunststof</w:t>
      </w:r>
      <w:r w:rsidRPr="00E5583F">
        <w:rPr>
          <w:rFonts w:ascii="Arial" w:hAnsi="Arial" w:cs="Arial"/>
          <w:color w:val="000000"/>
        </w:rPr>
        <w:t>f</w:t>
      </w:r>
      <w:r w:rsidRPr="00E5583F">
        <w:rPr>
          <w:rFonts w:ascii="Arial" w:hAnsi="Arial" w:cs="Arial"/>
          <w:color w:val="000000"/>
        </w:rPr>
        <w:t>schachtel, damit der Metallstaub nicht den Tisch verunreinigt. - Trocknen Sie nach jedem Versuch das Blech mit einem Papiertüchlein ab.</w:t>
      </w:r>
    </w:p>
    <w:p w:rsidR="007E676C" w:rsidRPr="00E5583F" w:rsidRDefault="007E676C">
      <w:pPr>
        <w:spacing w:before="60" w:after="60"/>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In fein verteilter Form sind alle Metalle schwarz. Wenn sich bei den folgenden Ve</w:t>
      </w:r>
      <w:r w:rsidRPr="00E5583F">
        <w:rPr>
          <w:rFonts w:ascii="Arial" w:hAnsi="Arial" w:cs="Arial"/>
          <w:color w:val="000000"/>
        </w:rPr>
        <w:t>r</w:t>
      </w:r>
      <w:r w:rsidRPr="00E5583F">
        <w:rPr>
          <w:rFonts w:ascii="Arial" w:hAnsi="Arial" w:cs="Arial"/>
          <w:color w:val="000000"/>
        </w:rPr>
        <w:t>suchen auf einem Blech eine schwarze Schicht bildet, die sich mit einem Papiertüc</w:t>
      </w:r>
      <w:r w:rsidRPr="00E5583F">
        <w:rPr>
          <w:rFonts w:ascii="Arial" w:hAnsi="Arial" w:cs="Arial"/>
          <w:color w:val="000000"/>
        </w:rPr>
        <w:t>h</w:t>
      </w:r>
      <w:r w:rsidRPr="00E5583F">
        <w:rPr>
          <w:rFonts w:ascii="Arial" w:hAnsi="Arial" w:cs="Arial"/>
          <w:color w:val="000000"/>
        </w:rPr>
        <w:t>lein wegreiben lässt, so handelt es sich um ein</w:t>
      </w:r>
      <w:r w:rsidR="00615061" w:rsidRPr="00E5583F">
        <w:rPr>
          <w:rFonts w:ascii="Arial" w:hAnsi="Arial" w:cs="Arial"/>
          <w:color w:val="000000"/>
        </w:rPr>
        <w:t xml:space="preserve"> Metall.</w:t>
      </w:r>
    </w:p>
    <w:p w:rsidR="007E676C" w:rsidRPr="00E5583F" w:rsidRDefault="007E676C">
      <w:pPr>
        <w:spacing w:before="60" w:after="60"/>
        <w:ind w:left="284" w:hanging="284"/>
        <w:jc w:val="both"/>
        <w:rPr>
          <w:rFonts w:ascii="Arial" w:hAnsi="Arial" w:cs="Arial"/>
          <w:color w:val="000000"/>
        </w:rPr>
      </w:pPr>
      <w:r w:rsidRPr="00E5583F">
        <w:rPr>
          <w:rFonts w:ascii="Arial" w:hAnsi="Arial" w:cs="Arial"/>
          <w:color w:val="000000"/>
        </w:rPr>
        <w:t>•</w:t>
      </w:r>
      <w:r w:rsidRPr="00E5583F">
        <w:rPr>
          <w:rFonts w:ascii="Arial" w:hAnsi="Arial" w:cs="Arial"/>
          <w:color w:val="000000"/>
        </w:rPr>
        <w:tab/>
        <w:t>Bleisalzlösungen und Bleistaub sind giftig. Silbernitrat ist ein starkes Oxidationsmi</w:t>
      </w:r>
      <w:r w:rsidRPr="00E5583F">
        <w:rPr>
          <w:rFonts w:ascii="Arial" w:hAnsi="Arial" w:cs="Arial"/>
          <w:color w:val="000000"/>
        </w:rPr>
        <w:t>t</w:t>
      </w:r>
      <w:r w:rsidRPr="00E5583F">
        <w:rPr>
          <w:rFonts w:ascii="Arial" w:hAnsi="Arial" w:cs="Arial"/>
          <w:color w:val="000000"/>
        </w:rPr>
        <w:t>tel, auf der Haut verursacht es dunkle Flecken. Tragen Sie bei der Arbeit die Schut</w:t>
      </w:r>
      <w:r w:rsidRPr="00E5583F">
        <w:rPr>
          <w:rFonts w:ascii="Arial" w:hAnsi="Arial" w:cs="Arial"/>
          <w:color w:val="000000"/>
        </w:rPr>
        <w:t>z</w:t>
      </w:r>
      <w:r w:rsidRPr="00E5583F">
        <w:rPr>
          <w:rFonts w:ascii="Arial" w:hAnsi="Arial" w:cs="Arial"/>
          <w:color w:val="000000"/>
        </w:rPr>
        <w:t>brille und entfernen Sie allfällige Chemikalienspritzer sofort mit Wasser. Waschen Sie die Hände, wenn Sie die Versuche beendet haben.</w:t>
      </w:r>
    </w:p>
    <w:p w:rsidR="007E676C" w:rsidRPr="00E5583F" w:rsidRDefault="007E676C">
      <w:pPr>
        <w:ind w:left="284" w:hanging="284"/>
        <w:jc w:val="both"/>
        <w:rPr>
          <w:rFonts w:ascii="Arial" w:hAnsi="Arial" w:cs="Arial"/>
          <w:color w:val="000000"/>
          <w:sz w:val="16"/>
        </w:rPr>
      </w:pPr>
    </w:p>
    <w:p w:rsidR="007E676C" w:rsidRPr="00E5583F" w:rsidRDefault="007E676C">
      <w:pPr>
        <w:spacing w:before="60" w:after="60"/>
        <w:jc w:val="both"/>
        <w:rPr>
          <w:rFonts w:ascii="Arial" w:hAnsi="Arial" w:cs="Arial"/>
          <w:color w:val="000000"/>
          <w:sz w:val="28"/>
        </w:rPr>
      </w:pPr>
      <w:r w:rsidRPr="00E5583F">
        <w:rPr>
          <w:rFonts w:ascii="Arial" w:hAnsi="Arial" w:cs="Arial"/>
          <w:color w:val="000000"/>
          <w:sz w:val="28"/>
        </w:rPr>
        <w:t>Gehen Sie wie folgt vor:</w:t>
      </w:r>
    </w:p>
    <w:p w:rsidR="007E676C" w:rsidRPr="00E5583F" w:rsidRDefault="002F6497">
      <w:pPr>
        <w:spacing w:before="60" w:after="60"/>
        <w:ind w:left="284" w:hanging="284"/>
        <w:jc w:val="both"/>
        <w:rPr>
          <w:rFonts w:ascii="Arial" w:hAnsi="Arial" w:cs="Arial"/>
          <w:color w:val="000000"/>
        </w:rPr>
      </w:pPr>
      <w:r w:rsidRPr="00E5583F">
        <w:rPr>
          <w:rFonts w:ascii="Arial" w:hAnsi="Arial" w:cs="Arial"/>
          <w:color w:val="000000"/>
        </w:rPr>
        <w:sym w:font="Wingdings" w:char="F081"/>
      </w:r>
      <w:r w:rsidR="007E676C" w:rsidRPr="00E5583F">
        <w:rPr>
          <w:rFonts w:ascii="Arial" w:hAnsi="Arial" w:cs="Arial"/>
          <w:color w:val="000000"/>
        </w:rPr>
        <w:tab/>
        <w:t>Tauchen Sie das Zinkblech in die Kupfer</w:t>
      </w:r>
      <w:r w:rsidR="00826C63" w:rsidRPr="00E5583F">
        <w:rPr>
          <w:rFonts w:ascii="Arial" w:hAnsi="Arial" w:cs="Arial"/>
          <w:color w:val="000000"/>
        </w:rPr>
        <w:t>nitr</w:t>
      </w:r>
      <w:r w:rsidR="007E676C" w:rsidRPr="00E5583F">
        <w:rPr>
          <w:rFonts w:ascii="Arial" w:hAnsi="Arial" w:cs="Arial"/>
          <w:color w:val="000000"/>
        </w:rPr>
        <w:t xml:space="preserve">atlösung. </w:t>
      </w:r>
      <w:r w:rsidR="00F61B33" w:rsidRPr="00E5583F">
        <w:rPr>
          <w:rFonts w:ascii="Arial" w:hAnsi="Arial" w:cs="Arial"/>
          <w:color w:val="000000"/>
        </w:rPr>
        <w:t>Was beobachen Sie</w:t>
      </w:r>
      <w:r w:rsidR="007E676C" w:rsidRPr="00E5583F">
        <w:rPr>
          <w:rFonts w:ascii="Arial" w:hAnsi="Arial" w:cs="Arial"/>
          <w:color w:val="000000"/>
        </w:rPr>
        <w:t>?</w:t>
      </w:r>
      <w:r w:rsidR="00493AC7" w:rsidRPr="00E5583F">
        <w:rPr>
          <w:rFonts w:ascii="Arial" w:hAnsi="Arial" w:cs="Arial"/>
          <w:color w:val="000000"/>
        </w:rPr>
        <w:t xml:space="preserve"> Wie e</w:t>
      </w:r>
      <w:r w:rsidR="00493AC7" w:rsidRPr="00E5583F">
        <w:rPr>
          <w:rFonts w:ascii="Arial" w:hAnsi="Arial" w:cs="Arial"/>
          <w:color w:val="000000"/>
        </w:rPr>
        <w:t>r</w:t>
      </w:r>
      <w:r w:rsidR="00493AC7" w:rsidRPr="00E5583F">
        <w:rPr>
          <w:rFonts w:ascii="Arial" w:hAnsi="Arial" w:cs="Arial"/>
          <w:color w:val="000000"/>
        </w:rPr>
        <w:t>klären Sie die Beobachtung?</w:t>
      </w:r>
    </w:p>
    <w:p w:rsidR="00F61B33" w:rsidRPr="00E5583F" w:rsidRDefault="002F6497">
      <w:pPr>
        <w:widowControl w:val="0"/>
        <w:spacing w:before="60" w:after="60"/>
        <w:ind w:left="284" w:hanging="284"/>
        <w:jc w:val="both"/>
        <w:rPr>
          <w:rFonts w:ascii="Arial" w:hAnsi="Arial" w:cs="Arial"/>
          <w:color w:val="000000"/>
        </w:rPr>
      </w:pPr>
      <w:r w:rsidRPr="00E5583F">
        <w:rPr>
          <w:rFonts w:ascii="Arial" w:hAnsi="Arial" w:cs="Arial"/>
          <w:color w:val="000000"/>
        </w:rPr>
        <w:sym w:font="Wingdings" w:char="F082"/>
      </w:r>
      <w:r w:rsidR="007E676C" w:rsidRPr="00E5583F">
        <w:rPr>
          <w:rFonts w:ascii="Arial" w:hAnsi="Arial" w:cs="Arial"/>
          <w:color w:val="000000"/>
        </w:rPr>
        <w:tab/>
      </w:r>
      <w:r w:rsidR="00F61B33" w:rsidRPr="00E5583F">
        <w:rPr>
          <w:rFonts w:ascii="Arial" w:hAnsi="Arial" w:cs="Arial"/>
          <w:color w:val="000000"/>
        </w:rPr>
        <w:t>Formulieren Sie die Reaktionsgleichung für die Reaktion, die Sie beobachtet haben. Lassen Sie dabei alle Teilchen weg, die nicht an der Reaktion teilnehmen!</w:t>
      </w:r>
    </w:p>
    <w:p w:rsidR="007E676C" w:rsidRPr="00E5583F" w:rsidRDefault="00F61B33">
      <w:pPr>
        <w:widowControl w:val="0"/>
        <w:spacing w:before="60" w:after="60"/>
        <w:ind w:left="284" w:hanging="284"/>
        <w:jc w:val="both"/>
        <w:rPr>
          <w:rFonts w:ascii="Arial" w:hAnsi="Arial" w:cs="Arial"/>
          <w:color w:val="000000"/>
        </w:rPr>
      </w:pPr>
      <w:r w:rsidRPr="00E5583F">
        <w:rPr>
          <w:rFonts w:ascii="Arial" w:hAnsi="Arial" w:cs="Arial"/>
          <w:color w:val="000000"/>
        </w:rPr>
        <w:sym w:font="Wingdings" w:char="F083"/>
      </w:r>
      <w:r w:rsidRPr="00E5583F">
        <w:rPr>
          <w:rFonts w:ascii="Arial" w:hAnsi="Arial" w:cs="Arial"/>
          <w:color w:val="000000"/>
        </w:rPr>
        <w:tab/>
      </w:r>
      <w:r w:rsidR="007E676C" w:rsidRPr="00E5583F">
        <w:rPr>
          <w:rFonts w:ascii="Arial" w:hAnsi="Arial" w:cs="Arial"/>
          <w:color w:val="000000"/>
        </w:rPr>
        <w:t xml:space="preserve">Tauchen Sie das Kupferblech in die Zinksulfatlösung. Beobachtung? Erklärung? - Ergänzen Sie die Reaktionsgleichung aus </w:t>
      </w:r>
      <w:r w:rsidRPr="00E5583F">
        <w:rPr>
          <w:rFonts w:ascii="Arial" w:hAnsi="Arial" w:cs="Arial"/>
          <w:color w:val="000000"/>
        </w:rPr>
        <w:sym w:font="Wingdings" w:char="F082"/>
      </w:r>
      <w:r w:rsidR="007E676C" w:rsidRPr="00E5583F">
        <w:rPr>
          <w:rFonts w:ascii="Arial" w:hAnsi="Arial" w:cs="Arial"/>
          <w:color w:val="000000"/>
        </w:rPr>
        <w:t xml:space="preserve"> mit dem Pfeil für die Rückreaktion (</w:t>
      </w:r>
      <w:r w:rsidR="00A72CF1" w:rsidRPr="00E5583F">
        <w:rPr>
          <w:rFonts w:ascii="Arial" w:hAnsi="Arial" w:cs="Arial"/>
          <w:color w:val="000000"/>
        </w:rPr>
        <w:object w:dxaOrig="1280" w:dyaOrig="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8.55pt" o:ole="">
            <v:imagedata r:id="rId7" o:title=""/>
          </v:shape>
          <o:OLEObject Type="Embed" ProgID="ChemDraw.Document.6.0" ShapeID="_x0000_i1025" DrawAspect="Content" ObjectID="_1360512082" r:id="rId8"/>
        </w:object>
      </w:r>
      <w:r w:rsidR="007E676C" w:rsidRPr="00E5583F">
        <w:rPr>
          <w:rFonts w:ascii="Arial" w:hAnsi="Arial" w:cs="Arial"/>
          <w:color w:val="000000"/>
        </w:rPr>
        <w:t>). Auf welcher Seite liegt das Gleichgewicht?</w:t>
      </w:r>
    </w:p>
    <w:p w:rsidR="007E676C" w:rsidRPr="00E5583F" w:rsidRDefault="00F61B33">
      <w:pPr>
        <w:spacing w:before="60" w:after="60"/>
        <w:ind w:left="284" w:hanging="284"/>
        <w:jc w:val="both"/>
        <w:rPr>
          <w:rFonts w:ascii="Arial" w:hAnsi="Arial" w:cs="Arial"/>
          <w:color w:val="000000"/>
        </w:rPr>
      </w:pPr>
      <w:r w:rsidRPr="00E5583F">
        <w:rPr>
          <w:rFonts w:ascii="Arial" w:hAnsi="Arial" w:cs="Arial"/>
          <w:color w:val="000000"/>
        </w:rPr>
        <w:sym w:font="Wingdings" w:char="F084"/>
      </w:r>
      <w:r w:rsidRPr="00E5583F">
        <w:rPr>
          <w:rFonts w:ascii="Arial" w:hAnsi="Arial" w:cs="Arial"/>
          <w:color w:val="000000"/>
        </w:rPr>
        <w:tab/>
      </w:r>
      <w:r w:rsidR="007E676C" w:rsidRPr="00E5583F">
        <w:rPr>
          <w:rFonts w:ascii="Arial" w:hAnsi="Arial" w:cs="Arial"/>
          <w:color w:val="000000"/>
        </w:rPr>
        <w:t>Welches ist das stärkere Oxidationsmittel (= das stärker „elektronenraubende“ Tei</w:t>
      </w:r>
      <w:r w:rsidR="007E676C" w:rsidRPr="00E5583F">
        <w:rPr>
          <w:rFonts w:ascii="Arial" w:hAnsi="Arial" w:cs="Arial"/>
          <w:color w:val="000000"/>
        </w:rPr>
        <w:t>l</w:t>
      </w:r>
      <w:r w:rsidR="007E676C" w:rsidRPr="00E5583F">
        <w:rPr>
          <w:rFonts w:ascii="Arial" w:hAnsi="Arial" w:cs="Arial"/>
          <w:color w:val="000000"/>
        </w:rPr>
        <w:t>chen): Cu</w:t>
      </w:r>
      <w:r w:rsidR="007E676C" w:rsidRPr="00E5583F">
        <w:rPr>
          <w:rFonts w:ascii="Arial" w:hAnsi="Arial" w:cs="Arial"/>
          <w:color w:val="000000"/>
          <w:vertAlign w:val="superscript"/>
        </w:rPr>
        <w:t>2+</w:t>
      </w:r>
      <w:r w:rsidR="007E676C" w:rsidRPr="00E5583F">
        <w:rPr>
          <w:rFonts w:ascii="Arial" w:hAnsi="Arial" w:cs="Arial"/>
          <w:color w:val="000000"/>
        </w:rPr>
        <w:t xml:space="preserve"> oder Zn</w:t>
      </w:r>
      <w:r w:rsidR="007E676C" w:rsidRPr="00E5583F">
        <w:rPr>
          <w:rFonts w:ascii="Arial" w:hAnsi="Arial" w:cs="Arial"/>
          <w:color w:val="000000"/>
          <w:vertAlign w:val="superscript"/>
        </w:rPr>
        <w:t>2+</w:t>
      </w:r>
      <w:r w:rsidR="007E676C" w:rsidRPr="00E5583F">
        <w:rPr>
          <w:rFonts w:ascii="Arial" w:hAnsi="Arial" w:cs="Arial"/>
          <w:color w:val="000000"/>
        </w:rPr>
        <w:t>? Welches ist das stärkere Reduktionsmittel (= das stär</w:t>
      </w:r>
      <w:r w:rsidR="00E5213E" w:rsidRPr="00E5583F">
        <w:rPr>
          <w:rFonts w:ascii="Arial" w:hAnsi="Arial" w:cs="Arial"/>
          <w:color w:val="000000"/>
        </w:rPr>
        <w:t>ker „elektronenaufdrän</w:t>
      </w:r>
      <w:r w:rsidR="007E676C" w:rsidRPr="00E5583F">
        <w:rPr>
          <w:rFonts w:ascii="Arial" w:hAnsi="Arial" w:cs="Arial"/>
          <w:color w:val="000000"/>
        </w:rPr>
        <w:t>gende“ Teilchen): Cu oder Zn?</w:t>
      </w:r>
    </w:p>
    <w:p w:rsidR="007E676C" w:rsidRPr="00E5583F" w:rsidRDefault="00F61B33">
      <w:pPr>
        <w:spacing w:before="60" w:after="240"/>
        <w:ind w:left="284" w:hanging="284"/>
        <w:jc w:val="both"/>
        <w:rPr>
          <w:rFonts w:ascii="Arial" w:hAnsi="Arial" w:cs="Arial"/>
          <w:color w:val="000000"/>
        </w:rPr>
      </w:pPr>
      <w:r w:rsidRPr="00E5583F">
        <w:rPr>
          <w:rFonts w:ascii="Arial" w:hAnsi="Arial" w:cs="Arial"/>
          <w:color w:val="000000"/>
        </w:rPr>
        <w:sym w:font="Wingdings" w:char="F085"/>
      </w:r>
      <w:r w:rsidRPr="00E5583F">
        <w:rPr>
          <w:rFonts w:ascii="Arial" w:hAnsi="Arial" w:cs="Arial"/>
          <w:color w:val="000000"/>
        </w:rPr>
        <w:tab/>
      </w:r>
      <w:r w:rsidR="007E676C" w:rsidRPr="00E5583F">
        <w:rPr>
          <w:rFonts w:ascii="Arial" w:hAnsi="Arial" w:cs="Arial"/>
          <w:color w:val="000000"/>
        </w:rPr>
        <w:t>Cu und Cu</w:t>
      </w:r>
      <w:r w:rsidR="007E676C" w:rsidRPr="00E5583F">
        <w:rPr>
          <w:rFonts w:ascii="Arial" w:hAnsi="Arial" w:cs="Arial"/>
          <w:color w:val="000000"/>
          <w:vertAlign w:val="superscript"/>
        </w:rPr>
        <w:t>2+</w:t>
      </w:r>
      <w:r w:rsidR="007E676C" w:rsidRPr="00E5583F">
        <w:rPr>
          <w:rFonts w:ascii="Arial" w:hAnsi="Arial" w:cs="Arial"/>
          <w:color w:val="000000"/>
        </w:rPr>
        <w:t xml:space="preserve"> bilden ein sog. Redoxpaar, ebenso Zn und Zn</w:t>
      </w:r>
      <w:r w:rsidR="007E676C" w:rsidRPr="00E5583F">
        <w:rPr>
          <w:rFonts w:ascii="Arial" w:hAnsi="Arial" w:cs="Arial"/>
          <w:color w:val="000000"/>
          <w:vertAlign w:val="superscript"/>
        </w:rPr>
        <w:t>2+</w:t>
      </w:r>
      <w:r w:rsidR="007E676C" w:rsidRPr="00E5583F">
        <w:rPr>
          <w:rFonts w:ascii="Arial" w:hAnsi="Arial" w:cs="Arial"/>
          <w:color w:val="000000"/>
        </w:rPr>
        <w:t>. Sie haben diese be</w:t>
      </w:r>
      <w:r w:rsidR="007E676C" w:rsidRPr="00E5583F">
        <w:rPr>
          <w:rFonts w:ascii="Arial" w:hAnsi="Arial" w:cs="Arial"/>
          <w:color w:val="000000"/>
        </w:rPr>
        <w:t>i</w:t>
      </w:r>
      <w:r w:rsidR="007E676C" w:rsidRPr="00E5583F">
        <w:rPr>
          <w:rFonts w:ascii="Arial" w:hAnsi="Arial" w:cs="Arial"/>
          <w:color w:val="000000"/>
        </w:rPr>
        <w:t>den Redoxpaare bezüglich der Stärke der Oxidations- und Reduktionsmittel vergl</w:t>
      </w:r>
      <w:r w:rsidR="007E676C" w:rsidRPr="00E5583F">
        <w:rPr>
          <w:rFonts w:ascii="Arial" w:hAnsi="Arial" w:cs="Arial"/>
          <w:color w:val="000000"/>
        </w:rPr>
        <w:t>i</w:t>
      </w:r>
      <w:r w:rsidR="007E676C" w:rsidRPr="00E5583F">
        <w:rPr>
          <w:rFonts w:ascii="Arial" w:hAnsi="Arial" w:cs="Arial"/>
          <w:color w:val="000000"/>
        </w:rPr>
        <w:t>chen. Vergleichen Sie nun auch mit den Redoxpaaren Pb/Pb</w:t>
      </w:r>
      <w:r w:rsidR="007E676C" w:rsidRPr="00E5583F">
        <w:rPr>
          <w:rFonts w:ascii="Arial" w:hAnsi="Arial" w:cs="Arial"/>
          <w:color w:val="000000"/>
          <w:vertAlign w:val="superscript"/>
        </w:rPr>
        <w:t>2+</w:t>
      </w:r>
      <w:r w:rsidR="007E676C" w:rsidRPr="00E5583F">
        <w:rPr>
          <w:rFonts w:ascii="Arial" w:hAnsi="Arial" w:cs="Arial"/>
          <w:color w:val="000000"/>
        </w:rPr>
        <w:t xml:space="preserve"> und Ag/Ag</w:t>
      </w:r>
      <w:r w:rsidR="007E676C" w:rsidRPr="00E5583F">
        <w:rPr>
          <w:rFonts w:ascii="Arial" w:hAnsi="Arial" w:cs="Arial"/>
          <w:color w:val="000000"/>
          <w:vertAlign w:val="superscript"/>
        </w:rPr>
        <w:t>+</w:t>
      </w:r>
      <w:r w:rsidR="007E676C" w:rsidRPr="00E5583F">
        <w:rPr>
          <w:rFonts w:ascii="Arial" w:hAnsi="Arial" w:cs="Arial"/>
          <w:color w:val="000000"/>
        </w:rPr>
        <w:t>. Prüfen Sie hierzu alle Kombinationen von Metallen mit Metallsalzlösungen auf allfällige R</w:t>
      </w:r>
      <w:r w:rsidR="007E676C" w:rsidRPr="00E5583F">
        <w:rPr>
          <w:rFonts w:ascii="Arial" w:hAnsi="Arial" w:cs="Arial"/>
          <w:color w:val="000000"/>
        </w:rPr>
        <w:t>e</w:t>
      </w:r>
      <w:r w:rsidR="007E676C" w:rsidRPr="00E5583F">
        <w:rPr>
          <w:rFonts w:ascii="Arial" w:hAnsi="Arial" w:cs="Arial"/>
          <w:color w:val="000000"/>
        </w:rPr>
        <w:t>aktionen (soweit Sie sie nicht schon geprüft haben) und tragen Sie die Ergebnisse in die folgende Tabelle ein.</w:t>
      </w:r>
    </w:p>
    <w:p w:rsidR="00F61B33" w:rsidRPr="00E5583F" w:rsidRDefault="00F61B33">
      <w:pPr>
        <w:spacing w:before="60" w:after="240"/>
        <w:ind w:left="284" w:hanging="284"/>
        <w:jc w:val="both"/>
        <w:rPr>
          <w:rFonts w:ascii="Arial" w:hAnsi="Arial" w:cs="Arial"/>
          <w:color w:val="000000"/>
        </w:rPr>
      </w:pPr>
    </w:p>
    <w:tbl>
      <w:tblPr>
        <w:tblW w:w="0" w:type="auto"/>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828"/>
        <w:gridCol w:w="1828"/>
        <w:gridCol w:w="1828"/>
        <w:gridCol w:w="1828"/>
        <w:gridCol w:w="1828"/>
      </w:tblGrid>
      <w:tr w:rsidR="007E676C" w:rsidRPr="00E5583F">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br w:type="page"/>
            </w:r>
          </w:p>
        </w:tc>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Zn</w:t>
            </w:r>
          </w:p>
        </w:tc>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Pb</w:t>
            </w:r>
          </w:p>
        </w:tc>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Cu</w:t>
            </w:r>
          </w:p>
        </w:tc>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Ag</w:t>
            </w:r>
          </w:p>
        </w:tc>
      </w:tr>
      <w:tr w:rsidR="007E676C" w:rsidRPr="00E5583F">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Zn</w:t>
            </w:r>
            <w:r w:rsidRPr="00E5583F">
              <w:rPr>
                <w:rFonts w:ascii="Arial" w:hAnsi="Arial" w:cs="Arial"/>
                <w:color w:val="000000"/>
                <w:vertAlign w:val="superscript"/>
              </w:rPr>
              <w:t>2+</w:t>
            </w: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r>
      <w:tr w:rsidR="007E676C" w:rsidRPr="00E5583F">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Pb</w:t>
            </w:r>
            <w:r w:rsidRPr="00E5583F">
              <w:rPr>
                <w:rFonts w:ascii="Arial" w:hAnsi="Arial" w:cs="Arial"/>
                <w:color w:val="000000"/>
                <w:vertAlign w:val="superscript"/>
              </w:rPr>
              <w:t>2+</w:t>
            </w: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r>
      <w:tr w:rsidR="007E676C" w:rsidRPr="00E5583F">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Cu</w:t>
            </w:r>
            <w:r w:rsidRPr="00E5583F">
              <w:rPr>
                <w:rFonts w:ascii="Arial" w:hAnsi="Arial" w:cs="Arial"/>
                <w:color w:val="000000"/>
                <w:vertAlign w:val="superscript"/>
              </w:rPr>
              <w:t>2+</w:t>
            </w: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r>
      <w:tr w:rsidR="007E676C" w:rsidRPr="00E5583F">
        <w:tc>
          <w:tcPr>
            <w:tcW w:w="1828" w:type="dxa"/>
          </w:tcPr>
          <w:p w:rsidR="007E676C" w:rsidRPr="00E5583F" w:rsidRDefault="007E676C">
            <w:pPr>
              <w:spacing w:before="60" w:after="60"/>
              <w:rPr>
                <w:rFonts w:ascii="Arial" w:hAnsi="Arial" w:cs="Arial"/>
                <w:color w:val="000000"/>
              </w:rPr>
            </w:pPr>
            <w:r w:rsidRPr="00E5583F">
              <w:rPr>
                <w:rFonts w:ascii="Arial" w:hAnsi="Arial" w:cs="Arial"/>
                <w:color w:val="000000"/>
              </w:rPr>
              <w:t>Ag</w:t>
            </w:r>
            <w:r w:rsidRPr="00E5583F">
              <w:rPr>
                <w:rFonts w:ascii="Arial" w:hAnsi="Arial" w:cs="Arial"/>
                <w:color w:val="000000"/>
                <w:vertAlign w:val="superscript"/>
              </w:rPr>
              <w:t>+</w:t>
            </w: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c>
          <w:tcPr>
            <w:tcW w:w="1828" w:type="dxa"/>
          </w:tcPr>
          <w:p w:rsidR="007E676C" w:rsidRPr="00E5583F" w:rsidRDefault="007E676C">
            <w:pPr>
              <w:spacing w:before="60" w:after="60"/>
              <w:rPr>
                <w:rFonts w:ascii="Arial" w:hAnsi="Arial" w:cs="Arial"/>
                <w:color w:val="000000"/>
              </w:rPr>
            </w:pPr>
          </w:p>
        </w:tc>
      </w:tr>
    </w:tbl>
    <w:p w:rsidR="007E676C" w:rsidRPr="00E5583F" w:rsidRDefault="00FC5B09">
      <w:pPr>
        <w:spacing w:before="240" w:after="60"/>
        <w:ind w:left="284" w:hanging="284"/>
        <w:jc w:val="both"/>
        <w:rPr>
          <w:rFonts w:ascii="Arial" w:hAnsi="Arial" w:cs="Arial"/>
          <w:color w:val="000000"/>
        </w:rPr>
      </w:pPr>
      <w:r w:rsidRPr="00E5583F">
        <w:rPr>
          <w:rFonts w:ascii="Arial" w:hAnsi="Arial" w:cs="Arial"/>
          <w:color w:val="000000"/>
        </w:rPr>
        <w:sym w:font="Wingdings" w:char="F086"/>
      </w:r>
      <w:r w:rsidRPr="00E5583F">
        <w:rPr>
          <w:rFonts w:ascii="Arial" w:hAnsi="Arial" w:cs="Arial"/>
          <w:color w:val="000000"/>
        </w:rPr>
        <w:tab/>
      </w:r>
      <w:r w:rsidR="00A015DA" w:rsidRPr="00E5583F">
        <w:rPr>
          <w:rFonts w:ascii="Arial" w:hAnsi="Arial" w:cs="Arial"/>
          <w:color w:val="000000"/>
        </w:rPr>
        <w:t xml:space="preserve">Schreiben Sie die </w:t>
      </w:r>
      <w:r w:rsidR="007E676C" w:rsidRPr="00E5583F">
        <w:rPr>
          <w:rFonts w:ascii="Arial" w:hAnsi="Arial" w:cs="Arial"/>
          <w:color w:val="000000"/>
        </w:rPr>
        <w:t xml:space="preserve">vier Redoxpaare </w:t>
      </w:r>
      <w:r w:rsidR="00A015DA" w:rsidRPr="00E5583F">
        <w:rPr>
          <w:rFonts w:ascii="Arial" w:hAnsi="Arial" w:cs="Arial"/>
          <w:color w:val="000000"/>
        </w:rPr>
        <w:t xml:space="preserve">untereinander, indem Sie sie </w:t>
      </w:r>
      <w:r w:rsidR="007E676C" w:rsidRPr="00E5583F">
        <w:rPr>
          <w:rFonts w:ascii="Arial" w:hAnsi="Arial" w:cs="Arial"/>
          <w:color w:val="000000"/>
        </w:rPr>
        <w:t>nach zunehmender Stärke des Reduktionsmitt</w:t>
      </w:r>
      <w:r w:rsidR="00FB7774" w:rsidRPr="00E5583F">
        <w:rPr>
          <w:rFonts w:ascii="Arial" w:hAnsi="Arial" w:cs="Arial"/>
          <w:color w:val="000000"/>
        </w:rPr>
        <w:t>els</w:t>
      </w:r>
      <w:r w:rsidR="00A015DA" w:rsidRPr="00E5583F">
        <w:rPr>
          <w:rFonts w:ascii="Arial" w:hAnsi="Arial" w:cs="Arial"/>
          <w:color w:val="000000"/>
        </w:rPr>
        <w:t xml:space="preserve"> ordnen</w:t>
      </w:r>
      <w:r w:rsidR="00FB7774" w:rsidRPr="00E5583F">
        <w:rPr>
          <w:rFonts w:ascii="Arial" w:hAnsi="Arial" w:cs="Arial"/>
          <w:color w:val="000000"/>
        </w:rPr>
        <w:t>. Schrei</w:t>
      </w:r>
      <w:r w:rsidR="007E676C" w:rsidRPr="00E5583F">
        <w:rPr>
          <w:rFonts w:ascii="Arial" w:hAnsi="Arial" w:cs="Arial"/>
          <w:color w:val="000000"/>
        </w:rPr>
        <w:t>ben Sie jeweils links das Reduktionsmi</w:t>
      </w:r>
      <w:r w:rsidR="007E676C" w:rsidRPr="00E5583F">
        <w:rPr>
          <w:rFonts w:ascii="Arial" w:hAnsi="Arial" w:cs="Arial"/>
          <w:color w:val="000000"/>
        </w:rPr>
        <w:t>t</w:t>
      </w:r>
      <w:r w:rsidR="007E676C" w:rsidRPr="00E5583F">
        <w:rPr>
          <w:rFonts w:ascii="Arial" w:hAnsi="Arial" w:cs="Arial"/>
          <w:color w:val="000000"/>
        </w:rPr>
        <w:t>tel, rechts das zugehörige Oxidationsmittel. Sie erhalten so eine sog. Redoxreihe.</w:t>
      </w:r>
    </w:p>
    <w:p w:rsidR="007E676C" w:rsidRPr="00E5583F" w:rsidRDefault="00EA6EA6">
      <w:pPr>
        <w:spacing w:before="60" w:after="60"/>
        <w:ind w:left="284" w:hanging="284"/>
        <w:jc w:val="both"/>
        <w:rPr>
          <w:rFonts w:ascii="Arial" w:hAnsi="Arial" w:cs="Arial"/>
          <w:color w:val="000000"/>
        </w:rPr>
      </w:pPr>
      <w:r w:rsidRPr="00E5583F">
        <w:rPr>
          <w:rFonts w:ascii="Arial" w:hAnsi="Arial" w:cs="Arial"/>
          <w:color w:val="000000"/>
        </w:rPr>
        <w:sym w:font="Wingdings" w:char="F087"/>
      </w:r>
      <w:r w:rsidRPr="00E5583F">
        <w:rPr>
          <w:rFonts w:ascii="Arial" w:hAnsi="Arial" w:cs="Arial"/>
          <w:color w:val="000000"/>
        </w:rPr>
        <w:tab/>
      </w:r>
      <w:r w:rsidR="00E115E1" w:rsidRPr="00E5583F">
        <w:rPr>
          <w:rFonts w:ascii="Arial" w:hAnsi="Arial" w:cs="Arial"/>
          <w:color w:val="000000"/>
        </w:rPr>
        <w:t>Von Ihrer Lehrperson erhalten Sie eine umfangreichere Redoxreihe.</w:t>
      </w:r>
      <w:r w:rsidR="007E676C" w:rsidRPr="00E5583F">
        <w:rPr>
          <w:rFonts w:ascii="Arial" w:hAnsi="Arial" w:cs="Arial"/>
          <w:color w:val="FF00FF"/>
        </w:rPr>
        <w:t xml:space="preserve"> </w:t>
      </w:r>
      <w:r w:rsidR="007E676C" w:rsidRPr="00E5583F">
        <w:rPr>
          <w:rFonts w:ascii="Arial" w:hAnsi="Arial" w:cs="Arial"/>
          <w:color w:val="000000"/>
        </w:rPr>
        <w:t>Suchen Sie d</w:t>
      </w:r>
      <w:r w:rsidR="007E676C" w:rsidRPr="00E5583F">
        <w:rPr>
          <w:rFonts w:ascii="Arial" w:hAnsi="Arial" w:cs="Arial"/>
          <w:color w:val="000000"/>
        </w:rPr>
        <w:t>a</w:t>
      </w:r>
      <w:r w:rsidR="007E676C" w:rsidRPr="00E5583F">
        <w:rPr>
          <w:rFonts w:ascii="Arial" w:hAnsi="Arial" w:cs="Arial"/>
          <w:color w:val="000000"/>
        </w:rPr>
        <w:t xml:space="preserve">rin die </w:t>
      </w:r>
      <w:r w:rsidR="00E115E1" w:rsidRPr="00E5583F">
        <w:rPr>
          <w:rFonts w:ascii="Arial" w:hAnsi="Arial" w:cs="Arial"/>
          <w:color w:val="000000"/>
        </w:rPr>
        <w:t xml:space="preserve">4 </w:t>
      </w:r>
      <w:r w:rsidR="007E676C" w:rsidRPr="00E5583F">
        <w:rPr>
          <w:rFonts w:ascii="Arial" w:hAnsi="Arial" w:cs="Arial"/>
          <w:color w:val="000000"/>
        </w:rPr>
        <w:t>Redoxpaare, die Sie schon kennen.</w:t>
      </w:r>
    </w:p>
    <w:p w:rsidR="007E676C" w:rsidRPr="00E5583F" w:rsidRDefault="006E6F47">
      <w:pPr>
        <w:spacing w:before="60" w:after="60"/>
        <w:ind w:left="284" w:hanging="284"/>
        <w:jc w:val="both"/>
        <w:rPr>
          <w:rFonts w:ascii="Arial" w:hAnsi="Arial" w:cs="Arial"/>
          <w:color w:val="000000"/>
        </w:rPr>
      </w:pPr>
      <w:r w:rsidRPr="00E5583F">
        <w:rPr>
          <w:rFonts w:ascii="Arial" w:hAnsi="Arial" w:cs="Arial"/>
          <w:color w:val="000000"/>
        </w:rPr>
        <w:sym w:font="Wingdings" w:char="F088"/>
      </w:r>
      <w:r w:rsidRPr="00E5583F">
        <w:rPr>
          <w:rFonts w:ascii="Arial" w:hAnsi="Arial" w:cs="Arial"/>
          <w:color w:val="000000"/>
        </w:rPr>
        <w:tab/>
      </w:r>
      <w:r w:rsidR="0015495E" w:rsidRPr="00E5583F">
        <w:rPr>
          <w:rFonts w:ascii="Arial" w:hAnsi="Arial" w:cs="Arial"/>
          <w:color w:val="000000"/>
        </w:rPr>
        <w:t>Reinigen und trocknen Sie die Blechstreifen und die Kunststoffschachtel. Versorgen Sie alles Versuchsmaterial an seinen Platz.</w:t>
      </w:r>
    </w:p>
    <w:sectPr w:rsidR="007E676C" w:rsidRPr="00E5583F" w:rsidSect="001B379B">
      <w:footerReference w:type="default" r:id="rId9"/>
      <w:footnotePr>
        <w:numFmt w:val="lowerLetter"/>
      </w:footnotePr>
      <w:pgSz w:w="11907" w:h="16840" w:code="9"/>
      <w:pgMar w:top="1418" w:right="1418" w:bottom="1418" w:left="1134"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B0D" w:rsidRDefault="00515B0D">
      <w:r>
        <w:separator/>
      </w:r>
    </w:p>
  </w:endnote>
  <w:endnote w:type="continuationSeparator" w:id="0">
    <w:p w:rsidR="00515B0D" w:rsidRDefault="00515B0D">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88" w:rsidRPr="00161C21" w:rsidRDefault="00712188" w:rsidP="00712188">
    <w:pPr>
      <w:pStyle w:val="Fuzeile"/>
      <w:tabs>
        <w:tab w:val="clear" w:pos="4536"/>
        <w:tab w:val="clear" w:pos="9072"/>
        <w:tab w:val="right" w:pos="9356"/>
      </w:tabs>
      <w:rPr>
        <w:rFonts w:ascii="Arial" w:hAnsi="Arial" w:cs="Arial"/>
        <w:sz w:val="20"/>
      </w:rPr>
    </w:pPr>
  </w:p>
  <w:p w:rsidR="00712188" w:rsidRPr="00161C21" w:rsidRDefault="00712188" w:rsidP="00712188">
    <w:pPr>
      <w:pStyle w:val="Fuzeile"/>
      <w:pBdr>
        <w:top w:val="single" w:sz="6" w:space="1" w:color="auto"/>
      </w:pBdr>
      <w:tabs>
        <w:tab w:val="clear" w:pos="4536"/>
        <w:tab w:val="clear" w:pos="9072"/>
        <w:tab w:val="right" w:pos="9356"/>
      </w:tabs>
      <w:rPr>
        <w:rFonts w:ascii="Arial" w:hAnsi="Arial" w:cs="Arial"/>
        <w:sz w:val="20"/>
      </w:rPr>
    </w:pPr>
  </w:p>
  <w:p w:rsidR="00493AC7" w:rsidRPr="00712188" w:rsidRDefault="00712188" w:rsidP="00712188">
    <w:pPr>
      <w:pStyle w:val="Fuzeile"/>
      <w:tabs>
        <w:tab w:val="clear" w:pos="4536"/>
        <w:tab w:val="clear" w:pos="9072"/>
        <w:tab w:val="center" w:pos="5387"/>
        <w:tab w:val="right" w:pos="9356"/>
      </w:tabs>
      <w:rPr>
        <w:rFonts w:ascii="Arial" w:hAnsi="Arial" w:cs="Arial"/>
        <w:sz w:val="20"/>
      </w:rPr>
    </w:pPr>
    <w:r w:rsidRPr="00161C21">
      <w:rPr>
        <w:rFonts w:ascii="Arial" w:hAnsi="Arial" w:cs="Arial"/>
        <w:sz w:val="20"/>
      </w:rPr>
      <w:t>©  Paul Kaeser, Kantonsschule Baden</w:t>
    </w:r>
    <w:r w:rsidRPr="00161C21">
      <w:rPr>
        <w:rFonts w:ascii="Arial" w:hAnsi="Arial" w:cs="Arial"/>
        <w:sz w:val="20"/>
      </w:rPr>
      <w:tab/>
    </w:r>
    <w:r>
      <w:rPr>
        <w:rFonts w:ascii="Arial" w:hAnsi="Arial" w:cs="Arial"/>
        <w:sz w:val="20"/>
      </w:rPr>
      <w:t xml:space="preserve">Seite </w:t>
    </w:r>
    <w:r w:rsidR="00296197" w:rsidRPr="001B379B">
      <w:rPr>
        <w:rFonts w:ascii="Arial" w:hAnsi="Arial" w:cs="Arial"/>
        <w:sz w:val="20"/>
      </w:rPr>
      <w:fldChar w:fldCharType="begin"/>
    </w:r>
    <w:r w:rsidRPr="001B379B">
      <w:rPr>
        <w:rFonts w:ascii="Arial" w:hAnsi="Arial" w:cs="Arial"/>
        <w:sz w:val="20"/>
      </w:rPr>
      <w:instrText xml:space="preserve"> PAGE   \* MERGEFORMAT </w:instrText>
    </w:r>
    <w:r w:rsidR="00296197" w:rsidRPr="001B379B">
      <w:rPr>
        <w:rFonts w:ascii="Arial" w:hAnsi="Arial" w:cs="Arial"/>
        <w:sz w:val="20"/>
      </w:rPr>
      <w:fldChar w:fldCharType="separate"/>
    </w:r>
    <w:r w:rsidR="00DA1EE9">
      <w:rPr>
        <w:rFonts w:ascii="Arial" w:hAnsi="Arial" w:cs="Arial"/>
        <w:noProof/>
        <w:sz w:val="20"/>
      </w:rPr>
      <w:t>1</w:t>
    </w:r>
    <w:r w:rsidR="00296197" w:rsidRPr="001B379B">
      <w:rPr>
        <w:rFonts w:ascii="Arial" w:hAnsi="Arial" w:cs="Arial"/>
        <w:sz w:val="20"/>
      </w:rPr>
      <w:fldChar w:fldCharType="end"/>
    </w:r>
    <w:r>
      <w:rPr>
        <w:rFonts w:ascii="Arial" w:hAnsi="Arial" w:cs="Arial"/>
        <w:sz w:val="20"/>
      </w:rPr>
      <w:tab/>
    </w:r>
    <w:r w:rsidRPr="00161C21">
      <w:rPr>
        <w:rFonts w:ascii="Arial" w:hAnsi="Arial" w:cs="Arial"/>
        <w:sz w:val="20"/>
      </w:rPr>
      <w:t xml:space="preserve">Version </w:t>
    </w:r>
    <w:r>
      <w:rPr>
        <w:rFonts w:ascii="Arial" w:hAnsi="Arial" w:cs="Arial"/>
        <w:sz w:val="20"/>
      </w:rPr>
      <w:t>Februar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B0D" w:rsidRDefault="00515B0D">
      <w:r>
        <w:separator/>
      </w:r>
    </w:p>
  </w:footnote>
  <w:footnote w:type="continuationSeparator" w:id="0">
    <w:p w:rsidR="00515B0D" w:rsidRDefault="00515B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oNotTrackMoves/>
  <w:defaultTabStop w:val="708"/>
  <w:autoHyphenation/>
  <w:hyphenationZone w:val="142"/>
  <w:drawingGridHorizontalSpacing w:val="120"/>
  <w:drawingGridVerticalSpacing w:val="120"/>
  <w:displayVerticalDrawingGridEvery w:val="0"/>
  <w:doNotUseMarginsForDrawingGridOrigin/>
  <w:characterSpacingControl w:val="doNotCompress"/>
  <w:hdrShapeDefaults>
    <o:shapedefaults v:ext="edit" spidmax="18434"/>
  </w:hdrShapeDefaults>
  <w:footnotePr>
    <w:numFmt w:val="lowerLette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548A"/>
    <w:rsid w:val="000214FD"/>
    <w:rsid w:val="00025939"/>
    <w:rsid w:val="0005381C"/>
    <w:rsid w:val="0008236F"/>
    <w:rsid w:val="0015495E"/>
    <w:rsid w:val="001600FB"/>
    <w:rsid w:val="00175E11"/>
    <w:rsid w:val="001B379B"/>
    <w:rsid w:val="001F0697"/>
    <w:rsid w:val="002376F1"/>
    <w:rsid w:val="00296197"/>
    <w:rsid w:val="002B3C1C"/>
    <w:rsid w:val="002F0CE7"/>
    <w:rsid w:val="002F6497"/>
    <w:rsid w:val="00333F7C"/>
    <w:rsid w:val="003C3A5B"/>
    <w:rsid w:val="00431CCF"/>
    <w:rsid w:val="00445413"/>
    <w:rsid w:val="00493AC7"/>
    <w:rsid w:val="004A6DD6"/>
    <w:rsid w:val="00515B0D"/>
    <w:rsid w:val="005A1AA9"/>
    <w:rsid w:val="005E7F69"/>
    <w:rsid w:val="00614676"/>
    <w:rsid w:val="00615061"/>
    <w:rsid w:val="00655774"/>
    <w:rsid w:val="00671CDE"/>
    <w:rsid w:val="006E6F47"/>
    <w:rsid w:val="007034F1"/>
    <w:rsid w:val="00712188"/>
    <w:rsid w:val="007644C3"/>
    <w:rsid w:val="00791798"/>
    <w:rsid w:val="007E676C"/>
    <w:rsid w:val="00826C63"/>
    <w:rsid w:val="008C21DA"/>
    <w:rsid w:val="0094203C"/>
    <w:rsid w:val="009739C1"/>
    <w:rsid w:val="009B4CD9"/>
    <w:rsid w:val="009D0984"/>
    <w:rsid w:val="009E5386"/>
    <w:rsid w:val="009F0F82"/>
    <w:rsid w:val="00A015DA"/>
    <w:rsid w:val="00A72CF1"/>
    <w:rsid w:val="00AC10A3"/>
    <w:rsid w:val="00AF030F"/>
    <w:rsid w:val="00AF2AF3"/>
    <w:rsid w:val="00B368A0"/>
    <w:rsid w:val="00BD3E30"/>
    <w:rsid w:val="00C55D0F"/>
    <w:rsid w:val="00DA1EE9"/>
    <w:rsid w:val="00DF548A"/>
    <w:rsid w:val="00E115E1"/>
    <w:rsid w:val="00E37F89"/>
    <w:rsid w:val="00E5213E"/>
    <w:rsid w:val="00E5583F"/>
    <w:rsid w:val="00E85A8D"/>
    <w:rsid w:val="00E9380A"/>
    <w:rsid w:val="00EA6EA6"/>
    <w:rsid w:val="00F34468"/>
    <w:rsid w:val="00F45FE7"/>
    <w:rsid w:val="00F61B33"/>
    <w:rsid w:val="00FB2362"/>
    <w:rsid w:val="00FB7774"/>
    <w:rsid w:val="00FC5B09"/>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376F1"/>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376F1"/>
    <w:pPr>
      <w:tabs>
        <w:tab w:val="center" w:pos="4536"/>
        <w:tab w:val="right" w:pos="9072"/>
      </w:tabs>
    </w:pPr>
  </w:style>
  <w:style w:type="paragraph" w:styleId="Fuzeile">
    <w:name w:val="footer"/>
    <w:basedOn w:val="Standard"/>
    <w:link w:val="FuzeileZchn"/>
    <w:rsid w:val="002376F1"/>
    <w:pPr>
      <w:tabs>
        <w:tab w:val="center" w:pos="4536"/>
        <w:tab w:val="right" w:pos="9072"/>
      </w:tabs>
    </w:pPr>
  </w:style>
  <w:style w:type="character" w:styleId="Seitenzahl">
    <w:name w:val="page number"/>
    <w:basedOn w:val="Absatz-Standardschriftart"/>
    <w:rsid w:val="002376F1"/>
  </w:style>
  <w:style w:type="paragraph" w:styleId="Funotentext">
    <w:name w:val="footnote text"/>
    <w:basedOn w:val="Standard"/>
    <w:semiHidden/>
    <w:rsid w:val="002376F1"/>
    <w:rPr>
      <w:sz w:val="20"/>
    </w:rPr>
  </w:style>
  <w:style w:type="character" w:styleId="Funotenzeichen">
    <w:name w:val="footnote reference"/>
    <w:basedOn w:val="Absatz-Standardschriftart"/>
    <w:semiHidden/>
    <w:rsid w:val="002376F1"/>
    <w:rPr>
      <w:vertAlign w:val="superscript"/>
    </w:rPr>
  </w:style>
  <w:style w:type="character" w:customStyle="1" w:styleId="FuzeileZchn">
    <w:name w:val="Fußzeile Zchn"/>
    <w:basedOn w:val="Absatz-Standardschriftart"/>
    <w:link w:val="Fuzeile"/>
    <w:rsid w:val="001B379B"/>
    <w:rPr>
      <w:sz w:val="24"/>
      <w:lang w:val="de-DE" w:eastAsia="de-DE"/>
    </w:rPr>
  </w:style>
</w:styles>
</file>

<file path=word/webSettings.xml><?xml version="1.0" encoding="utf-8"?>
<w:webSettings xmlns:r="http://schemas.openxmlformats.org/officeDocument/2006/relationships" xmlns:w="http://schemas.openxmlformats.org/wordprocessingml/2006/main">
  <w:divs>
    <w:div w:id="13112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6265-68AE-4416-98BA-D8A3E077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Aufgaben, Beispiele und zusätzliche Informationen zum Thema Säuren und saure Lüsungen:</vt:lpstr>
    </vt:vector>
  </TitlesOfParts>
  <Company> Kantonsschule Baden</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Aufgaben, Beispiele und zusätzliche Informationen zum Thema Säuren und saure Lüsungen:</dc:title>
  <dc:subject/>
  <dc:creator>Kaeser</dc:creator>
  <cp:keywords/>
  <cp:lastModifiedBy>Paul Kaeser</cp:lastModifiedBy>
  <cp:revision>31</cp:revision>
  <cp:lastPrinted>2008-06-27T10:35:00Z</cp:lastPrinted>
  <dcterms:created xsi:type="dcterms:W3CDTF">2011-02-18T15:14:00Z</dcterms:created>
  <dcterms:modified xsi:type="dcterms:W3CDTF">2011-03-01T18:15:00Z</dcterms:modified>
</cp:coreProperties>
</file>