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9073" w14:textId="77777777" w:rsidR="007943D8" w:rsidRPr="006C7E17" w:rsidRDefault="007943D8" w:rsidP="00AE4634">
      <w:pPr>
        <w:pStyle w:val="berschrift1"/>
      </w:pPr>
      <w:r>
        <w:t>Drug Design</w:t>
      </w:r>
    </w:p>
    <w:p w14:paraId="5B166AEF" w14:textId="77777777" w:rsidR="00216A49" w:rsidRDefault="00543E7D" w:rsidP="00EF3845">
      <w:pPr>
        <w:pStyle w:val="1"/>
      </w:pPr>
      <w:r>
        <w:t>Unten sind 4 Subs</w:t>
      </w:r>
      <w:r w:rsidR="00402071">
        <w:t>t</w:t>
      </w:r>
      <w:r>
        <w:t>anzen abgebildet</w:t>
      </w:r>
    </w:p>
    <w:p w14:paraId="061146E4" w14:textId="77777777" w:rsidR="00543E7D" w:rsidRPr="00EF3845" w:rsidRDefault="00543E7D" w:rsidP="00EF3845">
      <w:pPr>
        <w:pStyle w:val="1hngend10Pkt"/>
      </w:pPr>
      <w:r w:rsidRPr="00EF3845">
        <w:t>1.</w:t>
      </w:r>
      <w:r w:rsidRPr="00EF3845">
        <w:tab/>
        <w:t xml:space="preserve">Welche </w:t>
      </w:r>
      <w:r w:rsidR="00AF595A" w:rsidRPr="00EF3845">
        <w:t xml:space="preserve">der 4 </w:t>
      </w:r>
      <w:r w:rsidRPr="00EF3845">
        <w:t>Substanzen wirken gegen Bakterien? Mit dem Schema «Sulfonamide gegen Bakterien» finden Sie die Antwort.</w:t>
      </w:r>
    </w:p>
    <w:p w14:paraId="5FD95A2A" w14:textId="77777777" w:rsidR="00543E7D" w:rsidRPr="00EF3845" w:rsidRDefault="00543E7D" w:rsidP="00EF3845">
      <w:pPr>
        <w:pStyle w:val="1hngend10Pkt"/>
      </w:pPr>
      <w:r w:rsidRPr="00EF3845">
        <w:t>2.</w:t>
      </w:r>
      <w:r w:rsidRPr="00EF3845">
        <w:tab/>
        <w:t xml:space="preserve">Sie haben </w:t>
      </w:r>
      <w:proofErr w:type="spellStart"/>
      <w:r w:rsidRPr="00EF3845">
        <w:t>Carboanhydrase</w:t>
      </w:r>
      <w:proofErr w:type="spellEnd"/>
      <w:r w:rsidRPr="00EF3845">
        <w:t xml:space="preserve"> isoliert und die Reaktion mit Mineralwasser untersucht. Notieren Sie Zeit, die Sie bis zum Farbumschlag gemessen haben, unter den Formeln auf dieser Seite</w:t>
      </w:r>
    </w:p>
    <w:p w14:paraId="3064E615" w14:textId="77777777" w:rsidR="00543E7D" w:rsidRPr="00EF3845" w:rsidRDefault="00955502" w:rsidP="00EF3845">
      <w:pPr>
        <w:pStyle w:val="1hngend10Pkt"/>
      </w:pPr>
      <w:r w:rsidRPr="00EF3845">
        <w:t>3.</w:t>
      </w:r>
      <w:r w:rsidRPr="00EF3845">
        <w:tab/>
        <w:t xml:space="preserve">Welche </w:t>
      </w:r>
      <w:r w:rsidR="00AF595A" w:rsidRPr="00EF3845">
        <w:t xml:space="preserve">der 4 </w:t>
      </w:r>
      <w:r w:rsidRPr="00EF3845">
        <w:t xml:space="preserve">Substanzen hemmen die </w:t>
      </w:r>
      <w:proofErr w:type="spellStart"/>
      <w:r w:rsidRPr="00EF3845">
        <w:t>Carboanhydrase</w:t>
      </w:r>
      <w:proofErr w:type="spellEnd"/>
      <w:r w:rsidR="00AF595A" w:rsidRPr="00EF3845">
        <w:t>?</w:t>
      </w:r>
    </w:p>
    <w:p w14:paraId="29DB91E4" w14:textId="77777777" w:rsidR="00AF595A" w:rsidRPr="00EF3845" w:rsidRDefault="00AF595A" w:rsidP="00EF3845">
      <w:pPr>
        <w:pStyle w:val="1hngend10Pkt"/>
      </w:pPr>
      <w:r w:rsidRPr="00EF3845">
        <w:t>4.</w:t>
      </w:r>
      <w:r w:rsidRPr="00EF3845">
        <w:tab/>
        <w:t xml:space="preserve">Welcher Teil der Skelettformel ist für die Hemmung der </w:t>
      </w:r>
      <w:proofErr w:type="spellStart"/>
      <w:r w:rsidRPr="00EF3845">
        <w:t>Carboanhydrase</w:t>
      </w:r>
      <w:proofErr w:type="spellEnd"/>
      <w:r w:rsidRPr="00EF3845">
        <w:t xml:space="preserve"> verantwortlich?</w:t>
      </w:r>
    </w:p>
    <w:p w14:paraId="67789EA2" w14:textId="77777777" w:rsidR="00AF595A" w:rsidRPr="00EF3845" w:rsidRDefault="00AF595A" w:rsidP="00EF3845">
      <w:pPr>
        <w:pStyle w:val="1hngend10Pkt"/>
      </w:pPr>
      <w:r w:rsidRPr="00EF3845">
        <w:t>5.</w:t>
      </w:r>
      <w:r w:rsidRPr="00EF3845">
        <w:tab/>
        <w:t xml:space="preserve">Welche Wirkung hat </w:t>
      </w:r>
      <w:proofErr w:type="spellStart"/>
      <w:r w:rsidRPr="00EF3845">
        <w:t>Sulfanilamid</w:t>
      </w:r>
      <w:proofErr w:type="spellEnd"/>
      <w:r w:rsidRPr="00EF3845">
        <w:t>?</w:t>
      </w:r>
    </w:p>
    <w:p w14:paraId="196A9FA5" w14:textId="77777777" w:rsidR="00AF595A" w:rsidRPr="00EF3845" w:rsidRDefault="00AF595A" w:rsidP="00EF3845">
      <w:pPr>
        <w:pStyle w:val="1hngend10Pkt"/>
      </w:pPr>
      <w:r w:rsidRPr="00EF3845">
        <w:t>6.</w:t>
      </w:r>
      <w:r w:rsidRPr="00EF3845">
        <w:tab/>
        <w:t xml:space="preserve">Bei Glaukom, dem Grünen Star, wird die </w:t>
      </w:r>
      <w:proofErr w:type="spellStart"/>
      <w:r w:rsidRPr="00EF3845">
        <w:t>Carboanhydrase</w:t>
      </w:r>
      <w:proofErr w:type="spellEnd"/>
      <w:r w:rsidRPr="00EF3845">
        <w:t xml:space="preserve"> im Auge gehemmt und so der Augendruck gesenkt. Welche der 4 Substanzen würden Sie als Medikament empfehlen?</w:t>
      </w:r>
    </w:p>
    <w:p w14:paraId="1F105E1D" w14:textId="51F7414C" w:rsidR="005E6D40" w:rsidRDefault="005E6D40" w:rsidP="00402071">
      <w:pPr>
        <w:pStyle w:val="1"/>
      </w:pPr>
    </w:p>
    <w:p w14:paraId="1590D462" w14:textId="7C1188EA" w:rsidR="005E6D40" w:rsidRPr="00402071" w:rsidRDefault="00EF3845" w:rsidP="00AE4634">
      <w:pPr>
        <w:pStyle w:val="1Bild"/>
      </w:pPr>
      <w:r>
        <w:t xml:space="preserve">                                               </w:t>
      </w:r>
      <w:r w:rsidRPr="00F609DA">
        <w:rPr>
          <w:noProof/>
        </w:rPr>
        <w:drawing>
          <wp:inline distT="0" distB="0" distL="0" distR="0" wp14:anchorId="78F22BBA" wp14:editId="66060082">
            <wp:extent cx="1952625" cy="5796535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269" cy="590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37895" w14:textId="77777777" w:rsidR="00216A49" w:rsidRDefault="00216A49">
      <w:pPr>
        <w:rPr>
          <w:rFonts w:cs="Arial"/>
          <w:szCs w:val="20"/>
          <w:lang w:eastAsia="de-DE"/>
        </w:rPr>
      </w:pPr>
      <w:r>
        <w:br w:type="page"/>
      </w:r>
    </w:p>
    <w:p w14:paraId="0E87C742" w14:textId="09F3F26A" w:rsidR="00E51B5C" w:rsidRDefault="00E51B5C" w:rsidP="00E51B5C">
      <w:pPr>
        <w:pStyle w:val="1"/>
      </w:pPr>
      <w:r>
        <w:lastRenderedPageBreak/>
        <w:t>zu Aufgabe 1</w:t>
      </w:r>
    </w:p>
    <w:p w14:paraId="6EA79243" w14:textId="77777777" w:rsidR="00E51B5C" w:rsidRDefault="00E51B5C" w:rsidP="00E51B5C">
      <w:pPr>
        <w:pStyle w:val="1"/>
      </w:pPr>
    </w:p>
    <w:p w14:paraId="206D257D" w14:textId="6684C509" w:rsidR="00E51B5C" w:rsidRPr="00AE4634" w:rsidRDefault="00E51B5C" w:rsidP="00E51B5C">
      <w:pPr>
        <w:pStyle w:val="berschrift1"/>
      </w:pPr>
      <w:r w:rsidRPr="00AE4634">
        <w:t>Sulfonamide gegen Bakterien</w:t>
      </w:r>
    </w:p>
    <w:p w14:paraId="1643F492" w14:textId="77777777" w:rsidR="00E51B5C" w:rsidRPr="00EF3845" w:rsidRDefault="00E51B5C" w:rsidP="00E51B5C">
      <w:pPr>
        <w:pStyle w:val="1"/>
        <w:spacing w:line="276" w:lineRule="auto"/>
      </w:pPr>
      <w:proofErr w:type="spellStart"/>
      <w:r w:rsidRPr="00EF3845">
        <w:t>Sulfanilamid</w:t>
      </w:r>
      <w:proofErr w:type="spellEnd"/>
      <w:r w:rsidRPr="00EF3845">
        <w:t xml:space="preserve"> hemmt die ersten beiden Stufen der Synthese von Folsäure und damit das Wachstum von Bakterien. Auch Menschen können nicht ohne Folsäure auskommen. Im Unterschied zu den Bakterien nehmen Menschen </w:t>
      </w:r>
      <w:proofErr w:type="spellStart"/>
      <w:r w:rsidRPr="00EF3845">
        <w:t>Dihydrofolsäure</w:t>
      </w:r>
      <w:proofErr w:type="spellEnd"/>
      <w:r w:rsidRPr="00EF3845">
        <w:t xml:space="preserve"> aber mit der Nahrung auf. Sulfonamide wirken deshalb gezielt gegen Bakterien.</w:t>
      </w:r>
    </w:p>
    <w:p w14:paraId="480A3571" w14:textId="77777777" w:rsidR="00E51B5C" w:rsidRPr="002C0F30" w:rsidRDefault="00E51B5C" w:rsidP="00E51B5C"/>
    <w:p w14:paraId="4AB116ED" w14:textId="77777777" w:rsidR="00E51B5C" w:rsidRDefault="00E51B5C" w:rsidP="00E51B5C">
      <w:pPr>
        <w:pStyle w:val="1Bild"/>
        <w:spacing w:after="240"/>
      </w:pPr>
      <w:r>
        <w:t xml:space="preserve"> </w:t>
      </w:r>
      <w:r w:rsidRPr="00216A49">
        <w:rPr>
          <w:noProof/>
          <w:lang w:val="de-DE"/>
        </w:rPr>
        <w:drawing>
          <wp:inline distT="0" distB="0" distL="0" distR="0" wp14:anchorId="70643C5F" wp14:editId="506D098A">
            <wp:extent cx="5543550" cy="5588779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698" cy="5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96B00" w14:textId="77777777" w:rsidR="00E51B5C" w:rsidRDefault="00E51B5C" w:rsidP="00E51B5C">
      <w:pPr>
        <w:tabs>
          <w:tab w:val="left" w:pos="360"/>
        </w:tabs>
        <w:rPr>
          <w:lang w:val="de-DE"/>
        </w:rPr>
      </w:pPr>
      <w:r>
        <w:br w:type="page"/>
      </w:r>
    </w:p>
    <w:p w14:paraId="5D7AA459" w14:textId="2D894D37" w:rsidR="00E51B5C" w:rsidRDefault="00E51B5C" w:rsidP="00E51B5C">
      <w:pPr>
        <w:pStyle w:val="1"/>
      </w:pPr>
      <w:r>
        <w:lastRenderedPageBreak/>
        <w:t>Vorlage für Besprechung</w:t>
      </w:r>
    </w:p>
    <w:p w14:paraId="0764086E" w14:textId="77777777" w:rsidR="00E51B5C" w:rsidRDefault="00E51B5C" w:rsidP="00E51B5C">
      <w:pPr>
        <w:pStyle w:val="1"/>
      </w:pPr>
    </w:p>
    <w:p w14:paraId="13AFE310" w14:textId="77777777" w:rsidR="00AE1C3F" w:rsidRPr="00DD10E5" w:rsidRDefault="00AE1C3F" w:rsidP="00AE1C3F">
      <w:pPr>
        <w:pStyle w:val="berschrift1"/>
      </w:pPr>
      <w:r w:rsidRPr="00DD10E5">
        <w:t>Nebenwirkungen verhindern</w:t>
      </w:r>
    </w:p>
    <w:p w14:paraId="30271056" w14:textId="1CC81BA8" w:rsidR="00E51B5C" w:rsidRDefault="00E51B5C" w:rsidP="00E51B5C">
      <w:pPr>
        <w:pStyle w:val="1"/>
      </w:pPr>
      <w:r>
        <w:t xml:space="preserve">Im Menschen hemmen Sulfonamide die </w:t>
      </w:r>
      <w:proofErr w:type="spellStart"/>
      <w:r>
        <w:t>Carboanhydrase</w:t>
      </w:r>
      <w:proofErr w:type="spellEnd"/>
      <w:r>
        <w:t>. In Bakterien unterbinden Sulfonamide die Bildung von Folsäure. Mit geeigneten Gruppen kann die Wirkung gesteuert werden.</w:t>
      </w:r>
    </w:p>
    <w:p w14:paraId="65AA8031" w14:textId="77777777" w:rsidR="00E51B5C" w:rsidRDefault="00E51B5C" w:rsidP="00E51B5C">
      <w:pPr>
        <w:pStyle w:val="111Pkt"/>
        <w:ind w:right="-144"/>
      </w:pPr>
    </w:p>
    <w:p w14:paraId="5904C68B" w14:textId="77777777" w:rsidR="00E51B5C" w:rsidRDefault="00E51B5C" w:rsidP="00E51B5C">
      <w:pPr>
        <w:pStyle w:val="111Pkt"/>
        <w:ind w:right="-144"/>
      </w:pPr>
    </w:p>
    <w:p w14:paraId="2741AE2B" w14:textId="77777777" w:rsidR="00E51B5C" w:rsidRDefault="00E51B5C" w:rsidP="00E51B5C">
      <w:pPr>
        <w:pStyle w:val="1Bild"/>
      </w:pPr>
      <w:r>
        <w:t xml:space="preserve">                                               </w:t>
      </w:r>
      <w:r w:rsidRPr="00F609DA">
        <w:rPr>
          <w:noProof/>
        </w:rPr>
        <w:drawing>
          <wp:inline distT="0" distB="0" distL="0" distR="0" wp14:anchorId="0213C4E2" wp14:editId="4B74CC18">
            <wp:extent cx="1952625" cy="5796535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269" cy="590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38223" w14:textId="77777777" w:rsidR="00E51B5C" w:rsidRDefault="00E51B5C" w:rsidP="00E51B5C">
      <w:pPr>
        <w:rPr>
          <w:rFonts w:cs="Arial"/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14:paraId="40A695E1" w14:textId="51D0B9D9" w:rsidR="00E51B5C" w:rsidRDefault="00E51B5C" w:rsidP="00E51B5C">
      <w:pPr>
        <w:pStyle w:val="1"/>
      </w:pPr>
      <w:r>
        <w:lastRenderedPageBreak/>
        <w:t>Vollständige Lösung</w:t>
      </w:r>
    </w:p>
    <w:p w14:paraId="4F7693E5" w14:textId="77777777" w:rsidR="00E51B5C" w:rsidRDefault="00E51B5C" w:rsidP="00E51B5C">
      <w:pPr>
        <w:pStyle w:val="1"/>
      </w:pPr>
    </w:p>
    <w:p w14:paraId="2255A214" w14:textId="01FF77E1" w:rsidR="00DD10E5" w:rsidRPr="00DD10E5" w:rsidRDefault="00DD10E5" w:rsidP="00AE4634">
      <w:pPr>
        <w:pStyle w:val="berschrift1"/>
      </w:pPr>
      <w:r w:rsidRPr="00DD10E5">
        <w:t>Nebenwirkungen verhindern</w:t>
      </w:r>
    </w:p>
    <w:p w14:paraId="4A37AAB6" w14:textId="77777777" w:rsidR="00236258" w:rsidRDefault="00236258" w:rsidP="00236258">
      <w:pPr>
        <w:pStyle w:val="1"/>
      </w:pPr>
      <w:r>
        <w:t xml:space="preserve">Im Menschen hemmen Sulfonamide die </w:t>
      </w:r>
      <w:proofErr w:type="spellStart"/>
      <w:r>
        <w:t>Carboanhydrase</w:t>
      </w:r>
      <w:proofErr w:type="spellEnd"/>
      <w:r>
        <w:t>. In Bakterien unterbinden Sulfonamide die Bildung von Folsäure. Mit geeigneten Gruppen kann die Wirkung gesteuert werden:</w:t>
      </w:r>
    </w:p>
    <w:p w14:paraId="549CF2F7" w14:textId="77777777" w:rsidR="00236258" w:rsidRDefault="00236258" w:rsidP="00236258">
      <w:pPr>
        <w:pStyle w:val="1Bild"/>
      </w:pPr>
    </w:p>
    <w:p w14:paraId="2421C852" w14:textId="77777777" w:rsidR="00402071" w:rsidRDefault="00402071" w:rsidP="00236258">
      <w:pPr>
        <w:pStyle w:val="1Bild"/>
      </w:pPr>
    </w:p>
    <w:p w14:paraId="3F0EBC6B" w14:textId="77777777" w:rsidR="00236258" w:rsidRDefault="00402071" w:rsidP="00236258">
      <w:pPr>
        <w:pStyle w:val="1Bild"/>
      </w:pPr>
      <w:r w:rsidRPr="00402071">
        <w:rPr>
          <w:noProof/>
          <w:lang w:val="de-DE"/>
        </w:rPr>
        <w:drawing>
          <wp:inline distT="0" distB="0" distL="0" distR="0" wp14:anchorId="47476631" wp14:editId="19284E8E">
            <wp:extent cx="5759450" cy="6078220"/>
            <wp:effectExtent l="0" t="0" r="6350" b="508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F2B6A" w14:textId="77777777" w:rsidR="00236258" w:rsidRDefault="00236258" w:rsidP="00236258">
      <w:pPr>
        <w:pStyle w:val="1Bild"/>
      </w:pPr>
    </w:p>
    <w:p w14:paraId="6511537A" w14:textId="77777777" w:rsidR="00236258" w:rsidRDefault="00236258" w:rsidP="00236258">
      <w:pPr>
        <w:pStyle w:val="1Bild"/>
      </w:pPr>
    </w:p>
    <w:p w14:paraId="421B15D0" w14:textId="148330F7" w:rsidR="00236258" w:rsidRPr="006D39DF" w:rsidRDefault="00236258" w:rsidP="006D39DF">
      <w:pPr>
        <w:rPr>
          <w:rFonts w:cs="Arial"/>
          <w:szCs w:val="20"/>
          <w:lang w:eastAsia="de-DE"/>
        </w:rPr>
      </w:pPr>
    </w:p>
    <w:sectPr w:rsidR="00236258" w:rsidRPr="006D39DF" w:rsidSect="003E0113">
      <w:headerReference w:type="default" r:id="rId10"/>
      <w:footerReference w:type="default" r:id="rId11"/>
      <w:pgSz w:w="11906" w:h="16838"/>
      <w:pgMar w:top="1614" w:right="1418" w:bottom="1418" w:left="1418" w:header="709" w:footer="9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A04C" w14:textId="77777777" w:rsidR="004B0D9C" w:rsidRDefault="004B0D9C">
      <w:r>
        <w:separator/>
      </w:r>
    </w:p>
  </w:endnote>
  <w:endnote w:type="continuationSeparator" w:id="0">
    <w:p w14:paraId="3CC0E0AF" w14:textId="77777777" w:rsidR="004B0D9C" w:rsidRDefault="004B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117C" w14:textId="77777777" w:rsidR="00976B45" w:rsidRDefault="008E3B5C">
    <w:pPr>
      <w:pStyle w:val="Fuzeile"/>
    </w:pPr>
    <w:r>
      <w:tab/>
    </w:r>
    <w:r w:rsidRPr="005D72BA">
      <w:rPr>
        <w:rStyle w:val="Seitenzahl"/>
        <w:color w:val="FFFFFF" w:themeColor="background1"/>
      </w:rPr>
      <w:fldChar w:fldCharType="begin"/>
    </w:r>
    <w:r w:rsidRPr="005D72BA">
      <w:rPr>
        <w:rStyle w:val="Seitenzahl"/>
        <w:color w:val="FFFFFF" w:themeColor="background1"/>
      </w:rPr>
      <w:instrText>PAGE</w:instrText>
    </w:r>
    <w:r w:rsidRPr="005D72BA">
      <w:rPr>
        <w:rStyle w:val="Seitenzahl"/>
        <w:color w:val="FFFFFF" w:themeColor="background1"/>
      </w:rPr>
      <w:fldChar w:fldCharType="separate"/>
    </w:r>
    <w:r w:rsidRPr="005D72BA">
      <w:rPr>
        <w:rStyle w:val="Seitenzahl"/>
        <w:color w:val="FFFFFF" w:themeColor="background1"/>
      </w:rPr>
      <w:t>6</w:t>
    </w:r>
    <w:r w:rsidRPr="005D72BA">
      <w:rPr>
        <w:rStyle w:val="Seitenzahl"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0219" w14:textId="77777777" w:rsidR="004B0D9C" w:rsidRDefault="004B0D9C">
      <w:r>
        <w:separator/>
      </w:r>
    </w:p>
  </w:footnote>
  <w:footnote w:type="continuationSeparator" w:id="0">
    <w:p w14:paraId="1B6F3587" w14:textId="77777777" w:rsidR="004B0D9C" w:rsidRDefault="004B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63B5" w14:textId="323B01FD" w:rsidR="00976B45" w:rsidRPr="00AE1C3F" w:rsidRDefault="00AE1C3F" w:rsidP="00AE1C3F">
    <w:pPr>
      <w:pStyle w:val="Kopfzeile"/>
      <w:tabs>
        <w:tab w:val="clear" w:pos="4536"/>
      </w:tabs>
      <w:rPr>
        <w:rFonts w:asciiTheme="minorHAnsi" w:hAnsiTheme="minorHAnsi" w:cstheme="minorHAnsi"/>
      </w:rPr>
    </w:pPr>
    <w:proofErr w:type="spellStart"/>
    <w:r w:rsidRPr="00E64C6D">
      <w:rPr>
        <w:rFonts w:asciiTheme="minorHAnsi" w:hAnsiTheme="minorHAnsi" w:cstheme="minorHAnsi"/>
      </w:rPr>
      <w:t>Carboanhydrase</w:t>
    </w:r>
    <w:proofErr w:type="spellEnd"/>
    <w:r w:rsidRPr="00E64C6D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Auswertung: Nebenwirkung von Medikamenten minimieren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FE4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E7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E6D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80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EE4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089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28E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0CF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E89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2A0E2D"/>
    <w:multiLevelType w:val="multilevel"/>
    <w:tmpl w:val="23049710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23297"/>
    <w:multiLevelType w:val="multilevel"/>
    <w:tmpl w:val="2BA6D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F7F38"/>
    <w:multiLevelType w:val="multilevel"/>
    <w:tmpl w:val="94202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berschrift4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2763BC3"/>
    <w:multiLevelType w:val="multilevel"/>
    <w:tmpl w:val="BDFCFE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DE6BDE"/>
    <w:multiLevelType w:val="multilevel"/>
    <w:tmpl w:val="FB78F61C"/>
    <w:lvl w:ilvl="0">
      <w:start w:val="1"/>
      <w:numFmt w:val="decimal"/>
      <w:pStyle w:val="berschrift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45"/>
    <w:rsid w:val="00047641"/>
    <w:rsid w:val="000D1817"/>
    <w:rsid w:val="000D3D3F"/>
    <w:rsid w:val="000E7E8C"/>
    <w:rsid w:val="00140332"/>
    <w:rsid w:val="00216A49"/>
    <w:rsid w:val="0022343E"/>
    <w:rsid w:val="00234BED"/>
    <w:rsid w:val="00236258"/>
    <w:rsid w:val="002C062D"/>
    <w:rsid w:val="002C5085"/>
    <w:rsid w:val="002F05C5"/>
    <w:rsid w:val="003174BB"/>
    <w:rsid w:val="003929ED"/>
    <w:rsid w:val="003B5493"/>
    <w:rsid w:val="003E0113"/>
    <w:rsid w:val="00401087"/>
    <w:rsid w:val="00402071"/>
    <w:rsid w:val="00440BAC"/>
    <w:rsid w:val="004B0D9C"/>
    <w:rsid w:val="00536E00"/>
    <w:rsid w:val="00543E7D"/>
    <w:rsid w:val="0057388A"/>
    <w:rsid w:val="00587820"/>
    <w:rsid w:val="005B0391"/>
    <w:rsid w:val="005D72BA"/>
    <w:rsid w:val="005E6D40"/>
    <w:rsid w:val="00662E7D"/>
    <w:rsid w:val="006732D6"/>
    <w:rsid w:val="006866D6"/>
    <w:rsid w:val="006C7E17"/>
    <w:rsid w:val="006D39DF"/>
    <w:rsid w:val="007250BF"/>
    <w:rsid w:val="007339F5"/>
    <w:rsid w:val="00741758"/>
    <w:rsid w:val="00745B67"/>
    <w:rsid w:val="007830B0"/>
    <w:rsid w:val="007943D8"/>
    <w:rsid w:val="007B687F"/>
    <w:rsid w:val="00841A8E"/>
    <w:rsid w:val="008D3862"/>
    <w:rsid w:val="008E3B5C"/>
    <w:rsid w:val="00955502"/>
    <w:rsid w:val="00976B45"/>
    <w:rsid w:val="00AE1C3F"/>
    <w:rsid w:val="00AE4634"/>
    <w:rsid w:val="00AF595A"/>
    <w:rsid w:val="00B60214"/>
    <w:rsid w:val="00C23D1F"/>
    <w:rsid w:val="00C47071"/>
    <w:rsid w:val="00CA3133"/>
    <w:rsid w:val="00CC7FA7"/>
    <w:rsid w:val="00CF65CA"/>
    <w:rsid w:val="00D6616B"/>
    <w:rsid w:val="00DA5FBF"/>
    <w:rsid w:val="00DD10E5"/>
    <w:rsid w:val="00E51B5C"/>
    <w:rsid w:val="00E81113"/>
    <w:rsid w:val="00EB474C"/>
    <w:rsid w:val="00EC6D7F"/>
    <w:rsid w:val="00ED62C0"/>
    <w:rsid w:val="00ED6C24"/>
    <w:rsid w:val="00EF3845"/>
    <w:rsid w:val="00F1799E"/>
    <w:rsid w:val="00F609DA"/>
    <w:rsid w:val="00F80C2F"/>
    <w:rsid w:val="00F92D91"/>
    <w:rsid w:val="00FB57AC"/>
    <w:rsid w:val="00FB7890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A9FCB"/>
  <w15:docId w15:val="{1A2F8D68-512E-7640-AC3D-8D111CD6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845"/>
    <w:rPr>
      <w:rFonts w:ascii="Arial" w:eastAsia="Times New Roman" w:hAnsi="Arial" w:cs="Times New Roman"/>
      <w:lang w:val="de-CH" w:bidi="ar-SA"/>
    </w:rPr>
  </w:style>
  <w:style w:type="paragraph" w:styleId="berschrift1">
    <w:name w:val="heading 1"/>
    <w:basedOn w:val="Standard"/>
    <w:next w:val="Standard"/>
    <w:uiPriority w:val="9"/>
    <w:qFormat/>
    <w:rsid w:val="00AE4634"/>
    <w:pPr>
      <w:keepNext/>
      <w:spacing w:before="120" w:after="240"/>
      <w:outlineLvl w:val="0"/>
    </w:pPr>
    <w:rPr>
      <w:rFonts w:cs="Arial"/>
      <w:b/>
      <w:bCs/>
      <w:kern w:val="2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numPr>
        <w:numId w:val="3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tabs>
        <w:tab w:val="num" w:pos="432"/>
      </w:tabs>
      <w:spacing w:before="240" w:after="60"/>
      <w:ind w:left="432" w:hanging="432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color w:val="000000"/>
      <w:sz w:val="18"/>
      <w:szCs w:val="1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Aria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lang w:val="de-DE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lang w:val="de-DE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styleId="Seitenzahl">
    <w:name w:val="page number"/>
    <w:basedOn w:val="Absatz-Standardschriftart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link w:val="TextkrperZchn"/>
    <w:rPr>
      <w:b/>
      <w:bCs/>
    </w:r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next w:val="Standard"/>
    <w:qFormat/>
    <w:pPr>
      <w:numPr>
        <w:numId w:val="2"/>
      </w:numPr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paragraph" w:customStyle="1" w:styleId="1">
    <w:name w:val="1."/>
    <w:basedOn w:val="Standard"/>
    <w:rsid w:val="00236258"/>
    <w:pPr>
      <w:tabs>
        <w:tab w:val="left" w:pos="426"/>
      </w:tabs>
      <w:spacing w:before="80" w:line="280" w:lineRule="exact"/>
    </w:pPr>
    <w:rPr>
      <w:rFonts w:cs="Arial"/>
      <w:szCs w:val="20"/>
      <w:lang w:eastAsia="de-DE"/>
    </w:rPr>
  </w:style>
  <w:style w:type="paragraph" w:customStyle="1" w:styleId="1Bild">
    <w:name w:val="1 Bild"/>
    <w:basedOn w:val="1"/>
    <w:rsid w:val="00236258"/>
    <w:pPr>
      <w:spacing w:line="240" w:lineRule="auto"/>
    </w:pPr>
  </w:style>
  <w:style w:type="paragraph" w:customStyle="1" w:styleId="111Pkt">
    <w:name w:val="1. 11Pkt"/>
    <w:basedOn w:val="1"/>
    <w:qFormat/>
    <w:rsid w:val="00402071"/>
    <w:pPr>
      <w:spacing w:line="276" w:lineRule="auto"/>
    </w:pPr>
    <w:rPr>
      <w:sz w:val="22"/>
      <w:szCs w:val="22"/>
    </w:rPr>
  </w:style>
  <w:style w:type="paragraph" w:customStyle="1" w:styleId="1hngend11Pkt">
    <w:name w:val="1.hängend 11Pkt"/>
    <w:basedOn w:val="111Pkt"/>
    <w:qFormat/>
    <w:rsid w:val="00402071"/>
    <w:pPr>
      <w:tabs>
        <w:tab w:val="clear" w:pos="426"/>
      </w:tabs>
      <w:ind w:left="284" w:hanging="284"/>
    </w:pPr>
  </w:style>
  <w:style w:type="paragraph" w:customStyle="1" w:styleId="1hngend10Pkt">
    <w:name w:val="1.hängend 10Pkt"/>
    <w:basedOn w:val="1hngend11Pkt"/>
    <w:qFormat/>
    <w:rsid w:val="00EF3845"/>
    <w:pPr>
      <w:spacing w:before="86"/>
      <w:ind w:left="227" w:hanging="22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EF3845"/>
    <w:rPr>
      <w:rFonts w:ascii="Arial" w:eastAsia="Times New Roman" w:hAnsi="Arial" w:cs="Times New Roman"/>
      <w:b/>
      <w:bCs/>
      <w:lang w:val="de-CH" w:bidi="ar-SA"/>
    </w:rPr>
  </w:style>
  <w:style w:type="character" w:customStyle="1" w:styleId="KopfzeileZchn">
    <w:name w:val="Kopfzeile Zchn"/>
    <w:basedOn w:val="Absatz-Standardschriftart"/>
    <w:link w:val="Kopfzeile"/>
    <w:rsid w:val="00AE1C3F"/>
    <w:rPr>
      <w:rFonts w:ascii="Arial" w:eastAsia="Times New Roman" w:hAnsi="Arial" w:cs="Times New Roman"/>
      <w:lang w:val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Amadeus Bärtsch (KFR)</cp:lastModifiedBy>
  <cp:revision>4</cp:revision>
  <cp:lastPrinted>2020-10-02T10:52:00Z</cp:lastPrinted>
  <dcterms:created xsi:type="dcterms:W3CDTF">2021-02-17T10:24:00Z</dcterms:created>
  <dcterms:modified xsi:type="dcterms:W3CDTF">2021-02-20T21:17:00Z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2006-06-23T18:27:00Z</dcterms:created>
  <dc:creator>Roger Deuber</dc:creator>
  <dc:description/>
  <dc:language>en-US</dc:language>
  <cp:lastModifiedBy>Roger Deuber</cp:lastModifiedBy>
  <cp:lastPrinted>2006-06-23T18:38:00Z</cp:lastPrinted>
  <dcterms:modified xsi:type="dcterms:W3CDTF">2006-06-23T18:50:00Z</dcterms:modified>
  <cp:revision>9</cp:revision>
  <dc:subject/>
  <dc:title>Enzymatische Katalyse</dc:title>
</cp:coreProperties>
</file>